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072" w:right="5551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EMPRESA: MYSA</w:t>
      </w:r>
      <w:r>
        <w:rPr>
          <w:b/>
          <w:spacing w:val="-27"/>
          <w:sz w:val="24"/>
        </w:rPr>
        <w:t> </w:t>
      </w:r>
      <w:r>
        <w:rPr>
          <w:b/>
          <w:spacing w:val="-2"/>
          <w:sz w:val="24"/>
        </w:rPr>
        <w:t>ARQUITECTOS, S.L.P. </w:t>
      </w:r>
      <w:r>
        <w:rPr>
          <w:b/>
          <w:sz w:val="24"/>
        </w:rPr>
        <w:t>C.I.F.: B35904358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515" w:right="51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MEMORIA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DEL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EJERCICIO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NOTA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1.-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ACTIVIDAD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LA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SOCIEDAD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072" w:right="1064" w:firstLine="708"/>
        <w:jc w:val="both"/>
      </w:pPr>
      <w:r>
        <w:rPr>
          <w:b/>
        </w:rPr>
        <w:t>MYSA</w:t>
      </w:r>
      <w:r>
        <w:rPr>
          <w:b/>
          <w:spacing w:val="-15"/>
        </w:rPr>
        <w:t> </w:t>
      </w:r>
      <w:r>
        <w:rPr>
          <w:b/>
        </w:rPr>
        <w:t>ARQUITECTOS, S.L.P. </w:t>
      </w:r>
      <w:r>
        <w:rPr/>
        <w:t>se constituyó como Sociedad Limitada el día 25 de Mayo de dos mil seis, teniendo como domicilio social la</w:t>
      </w:r>
      <w:r>
        <w:rPr>
          <w:spacing w:val="-1"/>
        </w:rPr>
        <w:t> </w:t>
      </w:r>
      <w:r>
        <w:rPr/>
        <w:t>calle</w:t>
      </w:r>
      <w:r>
        <w:rPr>
          <w:spacing w:val="-3"/>
        </w:rPr>
        <w:t> </w:t>
      </w:r>
      <w:r>
        <w:rPr/>
        <w:t>Velarde, número 18-5 Puerta I en la Ciudad de Las Palmas de Gran Canaria, siendo su actividad, derivada del objeto social consistente en la prestación de servicios de asesoramiento, informes, análisis y elaboración de proyectos sobre urbanismo, arquitectura y de ingeniería, de todo tipo de proyectos técnicos de construcción</w:t>
      </w:r>
      <w:r>
        <w:rPr>
          <w:spacing w:val="40"/>
        </w:rPr>
        <w:t> </w:t>
      </w:r>
      <w:r>
        <w:rPr/>
        <w:t>e ingeniería civil. Sus datos registrales son los siguientes: Inscrita en el Registro Mercantil de Las Palmas de Gran Canaria, Tomo 1.804. , Folio 31, Hoja: GC 36823, Inscripción: 1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2.-</w:t>
      </w:r>
      <w:r>
        <w:rPr>
          <w:spacing w:val="-13"/>
        </w:rPr>
        <w:t> </w:t>
      </w:r>
      <w:r>
        <w:rPr>
          <w:spacing w:val="-2"/>
        </w:rPr>
        <w:t>BASES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PRESENTACIÓN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LAS</w:t>
      </w:r>
      <w:r>
        <w:rPr>
          <w:spacing w:val="-6"/>
        </w:rPr>
        <w:t> </w:t>
      </w:r>
      <w:r>
        <w:rPr>
          <w:spacing w:val="-2"/>
        </w:rPr>
        <w:t>CUENTAS</w:t>
      </w:r>
      <w:r>
        <w:rPr>
          <w:spacing w:val="-14"/>
        </w:rPr>
        <w:t> </w:t>
      </w:r>
      <w:r>
        <w:rPr>
          <w:spacing w:val="-2"/>
        </w:rPr>
        <w:t>ANUALES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032" w:val="left" w:leader="none"/>
        </w:tabs>
        <w:spacing w:line="240" w:lineRule="auto" w:before="0" w:after="0"/>
        <w:ind w:left="1072" w:right="1064" w:firstLine="708"/>
        <w:jc w:val="both"/>
        <w:rPr>
          <w:sz w:val="24"/>
        </w:rPr>
      </w:pPr>
      <w:r>
        <w:rPr>
          <w:sz w:val="24"/>
          <w:u w:val="single"/>
        </w:rPr>
        <w:t> Imagen fiel</w:t>
      </w:r>
      <w:r>
        <w:rPr>
          <w:sz w:val="24"/>
          <w:u w:val="none"/>
        </w:rPr>
        <w:t>. Las Cuentas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Anuales se han preparado a partir de los registros contables de </w:t>
      </w:r>
      <w:r>
        <w:rPr>
          <w:b/>
          <w:sz w:val="24"/>
          <w:u w:val="none"/>
        </w:rPr>
        <w:t>MYSA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ARQUITECTOS, S.L.P. </w:t>
      </w:r>
      <w:r>
        <w:rPr>
          <w:sz w:val="24"/>
          <w:u w:val="none"/>
        </w:rPr>
        <w:t>habiendo aplicado las disposiciones legales vigentes en materia contable con objeto de mostrar la imagen fiel del patrimonio, de la situación financiera y de los resultados de la sociedad. Se formulan la Cuentas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Anuales de forma abreviada por cumplir con los requisitos exigibles en el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nuevo Plan General de Contabilidad, aprobado mediante el Real decreto 1514/2007 de 16 de Noviembre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18" w:val="left" w:leader="none"/>
        </w:tabs>
        <w:spacing w:line="240" w:lineRule="auto" w:before="0" w:after="0"/>
        <w:ind w:left="1072" w:right="1064" w:firstLine="707"/>
        <w:jc w:val="both"/>
        <w:rPr>
          <w:sz w:val="24"/>
        </w:rPr>
      </w:pPr>
      <w:r>
        <w:rPr>
          <w:sz w:val="24"/>
          <w:u w:val="single"/>
        </w:rPr>
        <w:t> Principios Contables</w:t>
      </w:r>
      <w:r>
        <w:rPr>
          <w:sz w:val="24"/>
          <w:u w:val="none"/>
        </w:rPr>
        <w:t>. La presentación del Balance y Cuenta de Pérdidas y Ganancias, se confeccionan siguiendo principios contables de prudencia, empresa en funcionamiento, registro, precio de adquisición, devengo, correlación de ingresos y gastos, no compensación, uniformidad e importancia relativa que determinan las normas mercantiles vigentes, aclarando en la presente memoria todos los apartados que, por su naturaleza o importancia relativa, merecen una explicación complementaria.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Asimismo, </w:t>
      </w:r>
      <w:r>
        <w:rPr>
          <w:sz w:val="24"/>
          <w:u w:val="single"/>
        </w:rPr>
        <w:t>se ha tenido en consideración la situación del COVID-19</w:t>
      </w:r>
      <w:r>
        <w:rPr>
          <w:sz w:val="24"/>
          <w:u w:val="none"/>
        </w:rPr>
        <w:t>, así como sus posibles efectos en la economía en general y en su empresa en particular, no existiendo dudas o incertidumbres importantes o significativas en relación con el funcionamiento normal de la</w:t>
      </w:r>
      <w:r>
        <w:rPr>
          <w:spacing w:val="80"/>
          <w:sz w:val="24"/>
          <w:u w:val="none"/>
        </w:rPr>
        <w:t> </w:t>
      </w:r>
      <w:r>
        <w:rPr>
          <w:spacing w:val="-2"/>
          <w:sz w:val="24"/>
          <w:u w:val="none"/>
        </w:rPr>
        <w:t>empresa.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19" w:val="left" w:leader="none"/>
        </w:tabs>
        <w:spacing w:line="240" w:lineRule="auto" w:before="1" w:after="0"/>
        <w:ind w:left="1072" w:right="1067" w:firstLine="708"/>
        <w:jc w:val="both"/>
        <w:rPr>
          <w:sz w:val="24"/>
        </w:rPr>
      </w:pPr>
      <w:r>
        <w:rPr>
          <w:sz w:val="24"/>
          <w:u w:val="single"/>
        </w:rPr>
        <w:t> Comparación de información</w:t>
      </w:r>
      <w:r>
        <w:rPr>
          <w:sz w:val="24"/>
          <w:u w:val="none"/>
        </w:rPr>
        <w:t>. Las cifras emitidas han sido adaptadas según los últimos criterios y se han reexpresado y reclasificado las magnitudes del ejercicio anterior para hacerlo comparable, este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hecho no ha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afectado al cumplimiento del objetivo de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la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imagen fiel de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las cuentas anuales correspondientes al ejercicio anterior.</w:t>
      </w:r>
    </w:p>
    <w:p>
      <w:pPr>
        <w:pStyle w:val="BodyText"/>
      </w:pPr>
    </w:p>
    <w:p>
      <w:pPr>
        <w:pStyle w:val="BodyText"/>
        <w:ind w:left="1072" w:right="1064" w:firstLine="708"/>
        <w:jc w:val="both"/>
      </w:pPr>
      <w:r>
        <w:rPr/>
        <w:t>A</w:t>
      </w:r>
      <w:r>
        <w:rPr>
          <w:spacing w:val="-3"/>
        </w:rPr>
        <w:t> </w:t>
      </w:r>
      <w:r>
        <w:rPr/>
        <w:t>los fines de la obligación establecida en el</w:t>
      </w:r>
      <w:r>
        <w:rPr>
          <w:spacing w:val="-2"/>
        </w:rPr>
        <w:t> </w:t>
      </w:r>
      <w:r>
        <w:rPr/>
        <w:t>Artículo 35.6 del Código de Comercio y a los efectos derivados de la aplicación del principio de uniformidad y del requisito de comparabilidad,</w:t>
      </w:r>
      <w:r>
        <w:rPr>
          <w:spacing w:val="40"/>
        </w:rPr>
        <w:t> </w:t>
      </w:r>
      <w:r>
        <w:rPr/>
        <w:t>en cada una de las partidas de las cuentas anuales figuran, además de las cifras del ejercicio que se cierra, las correspondientes al ejercicio inmediatamente anterior.</w:t>
      </w:r>
    </w:p>
    <w:p>
      <w:pPr>
        <w:spacing w:after="0"/>
        <w:jc w:val="both"/>
        <w:sectPr>
          <w:type w:val="continuous"/>
          <w:pgSz w:w="11900" w:h="16840"/>
          <w:pgMar w:top="1060" w:bottom="280" w:left="60" w:right="60"/>
        </w:sectPr>
      </w:pPr>
    </w:p>
    <w:p>
      <w:pPr>
        <w:pStyle w:val="ListParagraph"/>
        <w:numPr>
          <w:ilvl w:val="0"/>
          <w:numId w:val="1"/>
        </w:numPr>
        <w:tabs>
          <w:tab w:pos="2211" w:val="left" w:leader="none"/>
        </w:tabs>
        <w:spacing w:line="240" w:lineRule="auto" w:before="60" w:after="0"/>
        <w:ind w:left="1072" w:right="1065" w:firstLine="888"/>
        <w:jc w:val="both"/>
        <w:rPr>
          <w:sz w:val="24"/>
        </w:rPr>
      </w:pPr>
      <w:r>
        <w:rPr>
          <w:sz w:val="24"/>
          <w:u w:val="single"/>
        </w:rPr>
        <w:t>Elementos recogidos en varias partidas.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No se han segregado elementos que pudieran estar integrados en diferentes partidas, tanto del Balance de Situación como de la Cuenta de </w:t>
      </w:r>
      <w:r>
        <w:rPr>
          <w:spacing w:val="-2"/>
          <w:sz w:val="24"/>
          <w:u w:val="none"/>
        </w:rPr>
        <w:t>Resultados.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245" w:val="left" w:leader="none"/>
        </w:tabs>
        <w:spacing w:line="240" w:lineRule="auto" w:before="0" w:after="0"/>
        <w:ind w:left="1072" w:right="1065" w:firstLine="948"/>
        <w:jc w:val="left"/>
        <w:rPr>
          <w:sz w:val="24"/>
        </w:rPr>
      </w:pPr>
      <w:r>
        <w:rPr>
          <w:sz w:val="24"/>
          <w:u w:val="single"/>
        </w:rPr>
        <w:t> Corrección de errores.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Tampoco se han apreciado errores que hayan podido cometerse en la confección de la contabilidad de la empresa, por lo que no se ha realizado ajuste alguno sobre este particular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3.-</w:t>
      </w:r>
      <w:r>
        <w:rPr>
          <w:spacing w:val="-8"/>
        </w:rPr>
        <w:t> </w:t>
      </w:r>
      <w:r>
        <w:rPr>
          <w:spacing w:val="-2"/>
        </w:rPr>
        <w:t>DISTRIBUCIÓN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RESULTADO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780"/>
      </w:pPr>
      <w:r>
        <w:rPr/>
        <w:t>El</w:t>
      </w:r>
      <w:r>
        <w:rPr>
          <w:spacing w:val="-12"/>
        </w:rPr>
        <w:t> </w:t>
      </w:r>
      <w:r>
        <w:rPr/>
        <w:t>Órgano</w:t>
      </w:r>
      <w:r>
        <w:rPr>
          <w:spacing w:val="-8"/>
        </w:rPr>
        <w:t> </w:t>
      </w:r>
      <w:r>
        <w:rPr/>
        <w:t>de</w:t>
      </w:r>
      <w:r>
        <w:rPr>
          <w:spacing w:val="-15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propone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siguiente</w:t>
      </w:r>
      <w:r>
        <w:rPr>
          <w:spacing w:val="-7"/>
        </w:rPr>
        <w:t> </w:t>
      </w:r>
      <w:r>
        <w:rPr>
          <w:spacing w:val="-2"/>
        </w:rPr>
        <w:t>distribución: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2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1"/>
        <w:gridCol w:w="1497"/>
      </w:tblGrid>
      <w:tr>
        <w:trPr>
          <w:trHeight w:val="383" w:hRule="atLeast"/>
        </w:trPr>
        <w:tc>
          <w:tcPr>
            <w:tcW w:w="5191" w:type="dxa"/>
          </w:tcPr>
          <w:p>
            <w:pPr>
              <w:pStyle w:val="TableParagraph"/>
              <w:spacing w:before="53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Base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Reparto</w:t>
            </w:r>
          </w:p>
        </w:tc>
        <w:tc>
          <w:tcPr>
            <w:tcW w:w="1497" w:type="dxa"/>
          </w:tcPr>
          <w:p>
            <w:pPr>
              <w:pStyle w:val="TableParagraph"/>
              <w:spacing w:before="53"/>
              <w:ind w:left="3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Importe</w:t>
            </w: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5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Saldo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Cuenta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Pérdidas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Ganancias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2024</w:t>
            </w:r>
          </w:p>
        </w:tc>
        <w:tc>
          <w:tcPr>
            <w:tcW w:w="1497" w:type="dxa"/>
          </w:tcPr>
          <w:p>
            <w:pPr>
              <w:pStyle w:val="TableParagraph"/>
              <w:spacing w:before="50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11.022,76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Remanente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191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Reservas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Voluntarias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5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Otras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reservas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libre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disposición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191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Total</w:t>
            </w:r>
          </w:p>
        </w:tc>
        <w:tc>
          <w:tcPr>
            <w:tcW w:w="1497" w:type="dxa"/>
          </w:tcPr>
          <w:p>
            <w:pPr>
              <w:pStyle w:val="TableParagraph"/>
              <w:spacing w:before="50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11.022,76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 w:after="1"/>
        <w:rPr>
          <w:sz w:val="20"/>
        </w:rPr>
      </w:pPr>
    </w:p>
    <w:tbl>
      <w:tblPr>
        <w:tblW w:w="0" w:type="auto"/>
        <w:jc w:val="left"/>
        <w:tblInd w:w="2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6"/>
        <w:gridCol w:w="1936"/>
      </w:tblGrid>
      <w:tr>
        <w:trPr>
          <w:trHeight w:val="383" w:hRule="atLeast"/>
        </w:trPr>
        <w:tc>
          <w:tcPr>
            <w:tcW w:w="4766" w:type="dxa"/>
          </w:tcPr>
          <w:p>
            <w:pPr>
              <w:pStyle w:val="TableParagraph"/>
              <w:spacing w:before="53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Aplicación</w:t>
            </w:r>
          </w:p>
        </w:tc>
        <w:tc>
          <w:tcPr>
            <w:tcW w:w="1936" w:type="dxa"/>
          </w:tcPr>
          <w:p>
            <w:pPr>
              <w:pStyle w:val="TableParagraph"/>
              <w:spacing w:before="53"/>
              <w:ind w:left="5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Importe</w:t>
            </w:r>
          </w:p>
        </w:tc>
      </w:tr>
      <w:tr>
        <w:trPr>
          <w:trHeight w:val="378" w:hRule="atLeast"/>
        </w:trPr>
        <w:tc>
          <w:tcPr>
            <w:tcW w:w="4766" w:type="dxa"/>
          </w:tcPr>
          <w:p>
            <w:pPr>
              <w:pStyle w:val="TableParagraph"/>
              <w:spacing w:before="48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Reserva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legal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Reservas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especiales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Reserva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Canarias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2024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Reservas Voluntarias</w:t>
            </w:r>
          </w:p>
        </w:tc>
        <w:tc>
          <w:tcPr>
            <w:tcW w:w="1936" w:type="dxa"/>
          </w:tcPr>
          <w:p>
            <w:pPr>
              <w:pStyle w:val="TableParagraph"/>
              <w:spacing w:before="50"/>
              <w:ind w:right="4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11.022,76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Dividendos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Remanentes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otros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766" w:type="dxa"/>
          </w:tcPr>
          <w:p>
            <w:pPr>
              <w:pStyle w:val="TableParagraph"/>
              <w:spacing w:before="48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Compensación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pérdidas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ejercicios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anteriores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Compensación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beneficios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futuros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ejercicios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766" w:type="dxa"/>
          </w:tcPr>
          <w:p>
            <w:pPr>
              <w:pStyle w:val="TableParagraph"/>
              <w:spacing w:before="50"/>
              <w:ind w:left="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Total</w:t>
            </w:r>
          </w:p>
        </w:tc>
        <w:tc>
          <w:tcPr>
            <w:tcW w:w="1936" w:type="dxa"/>
          </w:tcPr>
          <w:p>
            <w:pPr>
              <w:pStyle w:val="TableParagraph"/>
              <w:spacing w:before="50"/>
              <w:ind w:right="4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11.022,76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72" w:right="1067" w:firstLine="708"/>
        <w:jc w:val="both"/>
      </w:pPr>
      <w:r>
        <w:rPr/>
        <w:t>El esquema del reparto de distribución de resultados anteriormente indicado cumple con los requisitos y especificaciones establecidos en los correspondientes preceptos legales y en los propios estatutos de la entidad.</w:t>
      </w:r>
    </w:p>
    <w:p>
      <w:pPr>
        <w:pStyle w:val="BodyText"/>
      </w:pPr>
    </w:p>
    <w:p>
      <w:pPr>
        <w:pStyle w:val="BodyText"/>
        <w:ind w:left="1072" w:right="1069" w:firstLine="708"/>
        <w:jc w:val="both"/>
      </w:pPr>
      <w:r>
        <w:rPr/>
        <w:t>Cabe añadir que no se ha procedido a la distribución de dividendos a cuenta durante el </w:t>
      </w:r>
      <w:r>
        <w:rPr>
          <w:spacing w:val="-2"/>
        </w:rPr>
        <w:t>ejercicio.</w:t>
      </w:r>
    </w:p>
    <w:p>
      <w:pPr>
        <w:spacing w:after="0"/>
        <w:jc w:val="both"/>
        <w:sectPr>
          <w:pgSz w:w="11900" w:h="16840"/>
          <w:pgMar w:top="1900" w:bottom="280" w:left="60" w:right="60"/>
        </w:sectPr>
      </w:pP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4.-</w:t>
      </w:r>
      <w:r>
        <w:rPr>
          <w:spacing w:val="-7"/>
        </w:rPr>
        <w:t> </w:t>
      </w:r>
      <w:r>
        <w:rPr>
          <w:spacing w:val="-2"/>
        </w:rPr>
        <w:t>NORMAS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VALORACIÓN</w:t>
      </w:r>
    </w:p>
    <w:p>
      <w:pPr>
        <w:pStyle w:val="BodyText"/>
        <w:rPr>
          <w:b/>
        </w:rPr>
      </w:pPr>
    </w:p>
    <w:p>
      <w:pPr>
        <w:pStyle w:val="BodyText"/>
        <w:ind w:left="1072" w:right="1064" w:firstLine="708"/>
        <w:jc w:val="both"/>
      </w:pPr>
      <w:r>
        <w:rPr/>
        <w:t>Las principales normas de valoración utilizadas por la sociedad en la elaboración de las cuentas anuales, de acuerdo con las establecidas en el Plan General de Contabilidad han sido las </w:t>
      </w:r>
      <w:r>
        <w:rPr>
          <w:spacing w:val="-2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65" w:val="left" w:leader="none"/>
        </w:tabs>
        <w:spacing w:line="240" w:lineRule="auto" w:before="0" w:after="0"/>
        <w:ind w:left="1072" w:right="1065" w:firstLine="708"/>
        <w:jc w:val="left"/>
        <w:rPr>
          <w:sz w:val="24"/>
          <w:u w:val="single"/>
        </w:rPr>
      </w:pPr>
      <w:r>
        <w:rPr>
          <w:sz w:val="24"/>
          <w:u w:val="single"/>
        </w:rPr>
        <w:t> Inmovilizado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material. 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Los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bienes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comprendidos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en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el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inmovilizado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material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valoran a su precio de adquisición que incluye todos los gastos necesarios para su puesta en funcionamiento.</w:t>
      </w:r>
    </w:p>
    <w:p>
      <w:pPr>
        <w:pStyle w:val="BodyText"/>
        <w:ind w:left="1072" w:right="1068" w:firstLine="708"/>
        <w:jc w:val="both"/>
      </w:pPr>
      <w:r>
        <w:rPr/>
        <w:t>Los gastos de mantenimiento y reparación, cuando no suponen ampliación o mejora, se contabilizan como gastos en el ejercicio en que se producen.</w:t>
      </w:r>
    </w:p>
    <w:p>
      <w:pPr>
        <w:pStyle w:val="BodyText"/>
      </w:pPr>
    </w:p>
    <w:p>
      <w:pPr>
        <w:pStyle w:val="BodyText"/>
        <w:ind w:left="1072" w:right="1068" w:firstLine="708"/>
        <w:jc w:val="both"/>
      </w:pPr>
      <w:r>
        <w:rPr/>
        <w:t>Las amortizaciones se efectúan siguiendo el método lineal, aplicando coeficientes que permitan amortizar los bienes a lo largo de la vida económica útil estimada.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79" w:val="left" w:leader="none"/>
        </w:tabs>
        <w:spacing w:line="240" w:lineRule="auto" w:before="0" w:after="0"/>
        <w:ind w:left="1979" w:right="0" w:hanging="199"/>
        <w:jc w:val="left"/>
        <w:rPr>
          <w:sz w:val="24"/>
          <w:u w:val="single"/>
        </w:rPr>
      </w:pP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Existencias</w:t>
      </w:r>
      <w:r>
        <w:rPr>
          <w:sz w:val="24"/>
          <w:u w:val="none"/>
        </w:rPr>
        <w:t>.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En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su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caso,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se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valorarán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al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coste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medio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</w:t>
      </w:r>
      <w:r>
        <w:rPr>
          <w:spacing w:val="-6"/>
          <w:sz w:val="24"/>
          <w:u w:val="none"/>
        </w:rPr>
        <w:t> </w:t>
      </w:r>
      <w:r>
        <w:rPr>
          <w:spacing w:val="-2"/>
          <w:sz w:val="24"/>
          <w:u w:val="none"/>
        </w:rPr>
        <w:t>adquisición.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65" w:val="left" w:leader="none"/>
        </w:tabs>
        <w:spacing w:line="240" w:lineRule="auto" w:before="0" w:after="0"/>
        <w:ind w:left="1072" w:right="1064" w:firstLine="708"/>
        <w:jc w:val="both"/>
        <w:rPr>
          <w:sz w:val="24"/>
          <w:u w:val="single"/>
        </w:rPr>
      </w:pPr>
      <w:r>
        <w:rPr>
          <w:sz w:val="24"/>
          <w:u w:val="single"/>
        </w:rPr>
        <w:t> Devengo.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La sociedad registrará contablemente sus ingresos y sus gastos en función del período en que se devenguen con independencia de cuándo se produce su cobro o pago respectivo, es decir, independientemente del momento en que se produzca la corriente monetaria o financiera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de ellos.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79" w:val="left" w:leader="none"/>
        </w:tabs>
        <w:spacing w:line="240" w:lineRule="auto" w:before="0" w:after="0"/>
        <w:ind w:left="1979" w:right="0" w:hanging="199"/>
        <w:jc w:val="left"/>
        <w:rPr>
          <w:sz w:val="24"/>
          <w:u w:val="single"/>
        </w:rPr>
      </w:pP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Inmovilizado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financiero.</w:t>
      </w:r>
      <w:r>
        <w:rPr>
          <w:spacing w:val="-6"/>
          <w:sz w:val="24"/>
          <w:u w:val="single"/>
        </w:rPr>
        <w:t> 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Los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valores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mobiliarios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se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valorarán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al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coste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de</w:t>
      </w:r>
      <w:r>
        <w:rPr>
          <w:spacing w:val="-7"/>
          <w:sz w:val="24"/>
          <w:u w:val="none"/>
        </w:rPr>
        <w:t> </w:t>
      </w:r>
      <w:r>
        <w:rPr>
          <w:spacing w:val="-2"/>
          <w:sz w:val="24"/>
          <w:u w:val="none"/>
        </w:rPr>
        <w:t>adquisición.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965" w:val="left" w:leader="none"/>
        </w:tabs>
        <w:spacing w:line="240" w:lineRule="auto" w:before="0" w:after="0"/>
        <w:ind w:left="1072" w:right="1068" w:firstLine="708"/>
        <w:jc w:val="both"/>
        <w:rPr>
          <w:sz w:val="24"/>
          <w:u w:val="single"/>
        </w:rPr>
      </w:pPr>
      <w:r>
        <w:rPr>
          <w:sz w:val="24"/>
          <w:u w:val="single"/>
        </w:rPr>
        <w:t> Deudas.</w:t>
      </w:r>
      <w:r>
        <w:rPr>
          <w:sz w:val="24"/>
          <w:u w:val="none"/>
        </w:rPr>
        <w:t> Las deudas se contabilizarán por su valor nominal clasificándose en deudas a corto o largo plazo en función de su vencimiento.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110" w:val="left" w:leader="none"/>
        </w:tabs>
        <w:spacing w:line="240" w:lineRule="auto" w:before="0" w:after="0"/>
        <w:ind w:left="1072" w:right="1066" w:firstLine="708"/>
        <w:jc w:val="both"/>
        <w:rPr>
          <w:sz w:val="24"/>
        </w:rPr>
      </w:pPr>
      <w:r>
        <w:rPr>
          <w:sz w:val="24"/>
          <w:u w:val="single"/>
        </w:rPr>
        <w:t>Impuesto sobre Sociedades. </w:t>
      </w:r>
      <w:r>
        <w:rPr>
          <w:sz w:val="24"/>
          <w:u w:val="none"/>
        </w:rPr>
        <w:t> Se calcula en función del resultado del ejercicio considerándose las diferencias existentes entre el resultado contable y el resultado fiscal y distinguiendo en estas su carácter de “permanentes” o “temporales” a efectos de determinar el Impuesto Sobre Sociedades devengado en el ejercicio. Las diferencias que surgen entre el Impuesto Sobre Sociedades a pagar y el gasto por dicho impuesto, originadas por las diferencias temporales de imputación , se registran como impuestos diferidos o anticipados, según corresponda.</w:t>
      </w:r>
    </w:p>
    <w:p>
      <w:pPr>
        <w:pStyle w:val="BodyText"/>
      </w:pPr>
    </w:p>
    <w:p>
      <w:pPr>
        <w:pStyle w:val="BodyText"/>
        <w:ind w:left="1072" w:right="1065" w:firstLine="708"/>
        <w:jc w:val="both"/>
      </w:pPr>
      <w:r>
        <w:rPr/>
        <w:t>Los impuestos anticipados por créditos fiscales de bases imponibles negativas pendientes de compensar y por deducciones pendientes de aplicar, sólo se reconocen en el activo del balance cuando su realización futura (en un plazo no superior a los diez años, contados desde la fecha del balance de situación) está razonablemente asegurada.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50" w:val="left" w:leader="none"/>
        </w:tabs>
        <w:spacing w:line="240" w:lineRule="auto" w:before="1" w:after="0"/>
        <w:ind w:left="1072" w:right="1064" w:firstLine="708"/>
        <w:jc w:val="both"/>
        <w:rPr>
          <w:sz w:val="24"/>
        </w:rPr>
      </w:pPr>
      <w:r>
        <w:rPr>
          <w:sz w:val="24"/>
          <w:u w:val="single"/>
        </w:rPr>
        <w:t>Provisiones y contingencias.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Al cierre del ejercicio, el órgano de gobierno de la entidad, no ha considerado necesario registrar ninguna provisión ni contingencia derivada de los efectos negativos del COVID-19.</w:t>
      </w:r>
    </w:p>
    <w:p>
      <w:pPr>
        <w:pStyle w:val="BodyText"/>
        <w:spacing w:before="275"/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5.-</w:t>
      </w:r>
      <w:r>
        <w:rPr>
          <w:spacing w:val="-9"/>
        </w:rPr>
        <w:t> </w:t>
      </w:r>
      <w:r>
        <w:rPr>
          <w:spacing w:val="-2"/>
        </w:rPr>
        <w:t>INMOVILIZADO</w:t>
      </w:r>
      <w:r>
        <w:rPr>
          <w:spacing w:val="-5"/>
        </w:rPr>
        <w:t> </w:t>
      </w:r>
      <w:r>
        <w:rPr>
          <w:spacing w:val="-2"/>
        </w:rPr>
        <w:t>MATERIAL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072" w:right="1069" w:firstLine="708"/>
        <w:jc w:val="both"/>
      </w:pPr>
      <w:r>
        <w:rPr/>
        <w:t>El análisis del movimiento de este epígrafe durante el ejercicio se corresponde con las siguientes indicaciones:</w:t>
      </w:r>
    </w:p>
    <w:p>
      <w:pPr>
        <w:spacing w:after="0"/>
        <w:jc w:val="both"/>
        <w:sectPr>
          <w:pgSz w:w="11900" w:h="16840"/>
          <w:pgMar w:top="1940" w:bottom="280" w:left="60" w:right="6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1740"/>
        <w:gridCol w:w="2474"/>
        <w:gridCol w:w="1780"/>
      </w:tblGrid>
      <w:tr>
        <w:trPr>
          <w:trHeight w:val="383" w:hRule="atLeast"/>
        </w:trPr>
        <w:tc>
          <w:tcPr>
            <w:tcW w:w="3526" w:type="dxa"/>
          </w:tcPr>
          <w:p>
            <w:pPr>
              <w:pStyle w:val="TableParagraph"/>
              <w:spacing w:before="53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Concepto</w:t>
            </w:r>
          </w:p>
        </w:tc>
        <w:tc>
          <w:tcPr>
            <w:tcW w:w="1740" w:type="dxa"/>
          </w:tcPr>
          <w:p>
            <w:pPr>
              <w:pStyle w:val="TableParagraph"/>
              <w:spacing w:before="53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Coste</w:t>
            </w:r>
          </w:p>
        </w:tc>
        <w:tc>
          <w:tcPr>
            <w:tcW w:w="2474" w:type="dxa"/>
          </w:tcPr>
          <w:p>
            <w:pPr>
              <w:pStyle w:val="TableParagraph"/>
              <w:spacing w:before="53"/>
              <w:ind w:lef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Amortización</w:t>
            </w:r>
            <w:r>
              <w:rPr>
                <w:rFonts w:ascii="Times New Roman" w:hAnsi="Times New Roman"/>
                <w:b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acumu</w:t>
            </w:r>
          </w:p>
        </w:tc>
        <w:tc>
          <w:tcPr>
            <w:tcW w:w="1780" w:type="dxa"/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Neto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(210)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before="50"/>
              <w:ind w:right="4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Construcciones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(211)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575,69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1780" w:type="dxa"/>
          </w:tcPr>
          <w:p>
            <w:pPr>
              <w:pStyle w:val="TableParagraph"/>
              <w:spacing w:before="50"/>
              <w:ind w:right="4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1.719,31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(215)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(216)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1.156,02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1780" w:type="dxa"/>
          </w:tcPr>
          <w:p>
            <w:pPr>
              <w:pStyle w:val="TableParagraph"/>
              <w:spacing w:before="50"/>
              <w:ind w:right="4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149,18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(217)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14.633,51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10.323,09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1780" w:type="dxa"/>
          </w:tcPr>
          <w:p>
            <w:pPr>
              <w:pStyle w:val="TableParagraph"/>
              <w:spacing w:before="50"/>
              <w:ind w:right="4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4.310,42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(218)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(219)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3.424,97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2474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3.424,97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(220)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526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(221)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1072" w:right="1067" w:firstLine="708"/>
        <w:jc w:val="both"/>
      </w:pPr>
      <w:r>
        <w:rPr/>
        <w:t>La amortización de los activos comienza cuando los activos están preparados para el uso al que han sido destinados.</w:t>
      </w:r>
    </w:p>
    <w:p>
      <w:pPr>
        <w:pStyle w:val="BodyText"/>
      </w:pPr>
    </w:p>
    <w:p>
      <w:pPr>
        <w:pStyle w:val="BodyText"/>
        <w:ind w:left="1072" w:right="1068" w:firstLine="708"/>
        <w:jc w:val="both"/>
      </w:pPr>
      <w:r>
        <w:rPr/>
        <w:t>La amortización se calcula aplicando el método lineal, sobre el coste de adquisición de activos menos su valor residual; entendiendo que los terrenos sobre los cuales se asientan los edificios y otras construcciones tienen una vida útil indefinida y que, por lo tanto, no se amortizan,</w:t>
      </w:r>
    </w:p>
    <w:p>
      <w:pPr>
        <w:pStyle w:val="BodyText"/>
      </w:pPr>
    </w:p>
    <w:p>
      <w:pPr>
        <w:pStyle w:val="BodyText"/>
        <w:ind w:left="1072" w:right="1069" w:firstLine="708"/>
        <w:jc w:val="both"/>
      </w:pPr>
      <w:r>
        <w:rPr/>
        <w:t>Las dotaciones anuales en concepto de de amortización de los activos materiales se realizan con contrapartida en la cuenta de pérdidas y ganancias y, básicamente, equivalen a los porcentajes de amortización determinados en función de los años de vida útil estimada.</w:t>
      </w:r>
    </w:p>
    <w:p>
      <w:pPr>
        <w:pStyle w:val="BodyText"/>
      </w:pPr>
    </w:p>
    <w:p>
      <w:pPr>
        <w:pStyle w:val="BodyText"/>
        <w:ind w:left="1072" w:right="1068" w:firstLine="708"/>
        <w:jc w:val="both"/>
      </w:pPr>
      <w:r>
        <w:rPr/>
        <w:t>Cuando se producen correcciones valorativas por deterioro se ajustan las amortizaciones de los ejercicios siguientes del inmovilizado deteriorado, teniendo en cuenta el nuevo valor contable.</w:t>
      </w:r>
    </w:p>
    <w:p>
      <w:pPr>
        <w:pStyle w:val="BodyText"/>
      </w:pPr>
    </w:p>
    <w:p>
      <w:pPr>
        <w:pStyle w:val="BodyText"/>
        <w:spacing w:line="480" w:lineRule="auto"/>
        <w:ind w:left="1780" w:right="2687"/>
      </w:pP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han</w:t>
      </w:r>
      <w:r>
        <w:rPr>
          <w:spacing w:val="-4"/>
        </w:rPr>
        <w:t> </w:t>
      </w:r>
      <w:r>
        <w:rPr/>
        <w:t>capitalizado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gastos</w:t>
      </w:r>
      <w:r>
        <w:rPr>
          <w:spacing w:val="-4"/>
        </w:rPr>
        <w:t> </w:t>
      </w:r>
      <w:r>
        <w:rPr/>
        <w:t>financieros</w:t>
      </w:r>
      <w:r>
        <w:rPr>
          <w:spacing w:val="-4"/>
        </w:rPr>
        <w:t> </w:t>
      </w:r>
      <w:r>
        <w:rPr/>
        <w:t>durante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ejercicio. </w:t>
      </w:r>
      <w:r>
        <w:rPr>
          <w:u w:val="single"/>
        </w:rPr>
        <w:t>Inversiones inmobiliarias</w:t>
      </w:r>
    </w:p>
    <w:p>
      <w:pPr>
        <w:pStyle w:val="BodyText"/>
        <w:ind w:left="1072" w:right="1066" w:firstLine="708"/>
        <w:jc w:val="both"/>
      </w:pPr>
      <w:r>
        <w:rPr/>
        <w:t>Los terrenos y construcciones que la empresa destina a la obtención de ingresos por alquileres o los que posee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intención de obtener plusvalías a través de</w:t>
      </w:r>
      <w:r>
        <w:rPr>
          <w:spacing w:val="-1"/>
        </w:rPr>
        <w:t> </w:t>
      </w:r>
      <w:r>
        <w:rPr/>
        <w:t>su venta, se incluyen en el epígrafe de “Inversiones inmobiliarias”.</w:t>
      </w:r>
    </w:p>
    <w:p>
      <w:pPr>
        <w:pStyle w:val="BodyText"/>
      </w:pPr>
    </w:p>
    <w:p>
      <w:pPr>
        <w:pStyle w:val="BodyText"/>
        <w:ind w:left="3" w:right="515"/>
        <w:jc w:val="center"/>
      </w:pPr>
      <w:r>
        <w:rPr/>
        <w:t>Estos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han</w:t>
      </w:r>
      <w:r>
        <w:rPr>
          <w:spacing w:val="-5"/>
        </w:rPr>
        <w:t> </w:t>
      </w:r>
      <w:r>
        <w:rPr/>
        <w:t>valorado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adquisición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coste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producción.</w:t>
      </w:r>
    </w:p>
    <w:p>
      <w:pPr>
        <w:pStyle w:val="BodyText"/>
      </w:pPr>
    </w:p>
    <w:p>
      <w:pPr>
        <w:pStyle w:val="BodyText"/>
        <w:ind w:left="1072" w:right="1065" w:firstLine="708"/>
        <w:jc w:val="both"/>
      </w:pPr>
      <w:r>
        <w:rPr/>
        <w:t>Forman parte del inmovilizado material, los costes financieros correspondientes a la financiación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instalaciones</w:t>
      </w:r>
      <w:r>
        <w:rPr>
          <w:spacing w:val="-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puesta en funcionamiento es superior al año.</w:t>
      </w:r>
    </w:p>
    <w:p>
      <w:pPr>
        <w:pStyle w:val="BodyText"/>
      </w:pPr>
    </w:p>
    <w:p>
      <w:pPr>
        <w:pStyle w:val="BodyText"/>
        <w:ind w:left="1072" w:right="1066" w:firstLine="708"/>
        <w:jc w:val="both"/>
      </w:pPr>
      <w:r>
        <w:rPr/>
        <w:t>Los costes de renovación, ampliación o mejora son incorporados en el activo como mayor valor del bien exclusivamente cuando suponen un aumento de su capacidad, productividad o prolongación de su vida útil.</w:t>
      </w:r>
    </w:p>
    <w:p>
      <w:pPr>
        <w:pStyle w:val="BodyText"/>
      </w:pPr>
    </w:p>
    <w:p>
      <w:pPr>
        <w:pStyle w:val="BodyText"/>
        <w:ind w:left="1072" w:right="1066" w:firstLine="708"/>
        <w:jc w:val="both"/>
      </w:pPr>
      <w:r>
        <w:rPr/>
        <w:t>Los gastos periódicos de mantenimiento, conservación y reparación se imputan a resultados, siguiendo el principio de devengo, como coste del ejercicio en que se incurren.</w:t>
      </w:r>
    </w:p>
    <w:p>
      <w:pPr>
        <w:spacing w:after="0"/>
        <w:jc w:val="both"/>
        <w:sectPr>
          <w:pgSz w:w="11900" w:h="16840"/>
          <w:pgMar w:top="1380" w:bottom="280" w:left="60" w:right="60"/>
        </w:sectPr>
      </w:pPr>
    </w:p>
    <w:p>
      <w:pPr>
        <w:pStyle w:val="BodyText"/>
        <w:spacing w:before="72"/>
        <w:ind w:left="84" w:right="512"/>
        <w:jc w:val="center"/>
      </w:pPr>
      <w:r>
        <w:rPr/>
        <w:t>La</w:t>
      </w:r>
      <w:r>
        <w:rPr>
          <w:spacing w:val="-7"/>
        </w:rPr>
        <w:t> </w:t>
      </w:r>
      <w:r>
        <w:rPr/>
        <w:t>evolución</w:t>
      </w:r>
      <w:r>
        <w:rPr>
          <w:spacing w:val="-5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estas</w:t>
      </w:r>
      <w:r>
        <w:rPr>
          <w:spacing w:val="-6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detalla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>
          <w:spacing w:val="-2"/>
        </w:rPr>
        <w:t>tabla:</w:t>
      </w:r>
    </w:p>
    <w:p>
      <w:pPr>
        <w:pStyle w:val="BodyText"/>
        <w:rPr>
          <w:sz w:val="20"/>
        </w:rPr>
      </w:pPr>
    </w:p>
    <w:p>
      <w:pPr>
        <w:pStyle w:val="BodyText"/>
        <w:spacing w:before="92" w:after="1"/>
        <w:rPr>
          <w:sz w:val="20"/>
        </w:rPr>
      </w:pPr>
    </w:p>
    <w:tbl>
      <w:tblPr>
        <w:tblW w:w="0" w:type="auto"/>
        <w:jc w:val="left"/>
        <w:tblInd w:w="1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1860"/>
        <w:gridCol w:w="1440"/>
        <w:gridCol w:w="2215"/>
      </w:tblGrid>
      <w:tr>
        <w:trPr>
          <w:trHeight w:val="383" w:hRule="atLeast"/>
        </w:trPr>
        <w:tc>
          <w:tcPr>
            <w:tcW w:w="3617" w:type="dxa"/>
          </w:tcPr>
          <w:p>
            <w:pPr>
              <w:pStyle w:val="TableParagraph"/>
              <w:spacing w:before="53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Concepto</w:t>
            </w:r>
          </w:p>
        </w:tc>
        <w:tc>
          <w:tcPr>
            <w:tcW w:w="1860" w:type="dxa"/>
          </w:tcPr>
          <w:p>
            <w:pPr>
              <w:pStyle w:val="TableParagraph"/>
              <w:spacing w:before="53"/>
              <w:ind w:left="2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inicial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3"/>
              <w:ind w:left="2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Adiciones</w:t>
            </w:r>
          </w:p>
        </w:tc>
        <w:tc>
          <w:tcPr>
            <w:tcW w:w="2215" w:type="dxa"/>
          </w:tcPr>
          <w:p>
            <w:pPr>
              <w:pStyle w:val="TableParagraph"/>
              <w:spacing w:before="53"/>
              <w:ind w:left="5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final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(210)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Construcciones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(211)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(215)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(216)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(217)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30.656,28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1440" w:type="dxa"/>
          </w:tcPr>
          <w:p>
            <w:pPr>
              <w:pStyle w:val="TableParagraph"/>
              <w:spacing w:before="50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-16.022,77</w:t>
            </w:r>
            <w:r>
              <w:rPr>
                <w:rFonts w:ascii="Times New Roman" w:hAnsi="Times New Roman"/>
                <w:color w:val="FF0000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2215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14.633,51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(218)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(219)</w:t>
            </w:r>
          </w:p>
        </w:tc>
        <w:tc>
          <w:tcPr>
            <w:tcW w:w="1860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1440" w:type="dxa"/>
          </w:tcPr>
          <w:p>
            <w:pPr>
              <w:pStyle w:val="TableParagraph"/>
              <w:spacing w:before="50"/>
              <w:ind w:right="4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-7.080,05</w:t>
            </w:r>
            <w:r>
              <w:rPr>
                <w:rFonts w:ascii="Times New Roman" w:hAnsi="Times New Roman"/>
                <w:color w:val="FF0000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FF0000"/>
                <w:spacing w:val="-10"/>
                <w:sz w:val="24"/>
              </w:rPr>
              <w:t>€</w:t>
            </w:r>
          </w:p>
        </w:tc>
        <w:tc>
          <w:tcPr>
            <w:tcW w:w="2215" w:type="dxa"/>
          </w:tcPr>
          <w:p>
            <w:pPr>
              <w:pStyle w:val="TableParagraph"/>
              <w:spacing w:before="50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3.424,97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(220)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617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(221)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6.-</w:t>
      </w:r>
      <w:r>
        <w:rPr>
          <w:spacing w:val="-9"/>
        </w:rPr>
        <w:t> </w:t>
      </w:r>
      <w:r>
        <w:rPr>
          <w:spacing w:val="-2"/>
        </w:rPr>
        <w:t>INMOVILIZADO</w:t>
      </w:r>
      <w:r>
        <w:rPr>
          <w:spacing w:val="-5"/>
        </w:rPr>
        <w:t> </w:t>
      </w:r>
      <w:r>
        <w:rPr>
          <w:spacing w:val="-2"/>
        </w:rPr>
        <w:t>INMATERIAL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072" w:right="905" w:firstLine="708"/>
      </w:pPr>
      <w:r>
        <w:rPr/>
        <w:t>Encontramos</w:t>
      </w:r>
      <w:r>
        <w:rPr>
          <w:spacing w:val="40"/>
        </w:rPr>
        <w:t> </w:t>
      </w:r>
      <w:r>
        <w:rPr/>
        <w:t>aplicaciones</w:t>
      </w:r>
      <w:r>
        <w:rPr>
          <w:spacing w:val="40"/>
        </w:rPr>
        <w:t> </w:t>
      </w:r>
      <w:r>
        <w:rPr/>
        <w:t>informáticas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cuenta</w:t>
      </w:r>
      <w:r>
        <w:rPr>
          <w:spacing w:val="40"/>
        </w:rPr>
        <w:t> </w:t>
      </w:r>
      <w:r>
        <w:rPr/>
        <w:t>206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saldo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importe</w:t>
      </w:r>
      <w:r>
        <w:rPr>
          <w:spacing w:val="40"/>
        </w:rPr>
        <w:t> </w:t>
      </w:r>
      <w:r>
        <w:rPr/>
        <w:t>de</w:t>
      </w:r>
      <w:r>
        <w:rPr>
          <w:spacing w:val="80"/>
        </w:rPr>
        <w:t> </w:t>
      </w:r>
      <w:r>
        <w:rPr/>
        <w:t>6.176,20 €. con una amortización acumulada de 4.830,02 €.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7.-</w:t>
      </w:r>
      <w:r>
        <w:rPr>
          <w:spacing w:val="-9"/>
        </w:rPr>
        <w:t> </w:t>
      </w:r>
      <w:r>
        <w:rPr>
          <w:spacing w:val="-2"/>
        </w:rPr>
        <w:t>INMOVILIZADO</w:t>
      </w:r>
      <w:r>
        <w:rPr>
          <w:spacing w:val="-5"/>
        </w:rPr>
        <w:t> </w:t>
      </w:r>
      <w:r>
        <w:rPr>
          <w:spacing w:val="-2"/>
        </w:rPr>
        <w:t>FINANCIERO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072" w:right="905" w:firstLine="708"/>
      </w:pPr>
      <w:r>
        <w:rPr/>
        <w:t>Cabe</w:t>
      </w:r>
      <w:r>
        <w:rPr>
          <w:spacing w:val="-2"/>
        </w:rPr>
        <w:t> </w:t>
      </w:r>
      <w:r>
        <w:rPr/>
        <w:t>significar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302,16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250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 en la Caja de Arquitectos.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2076" w:val="left" w:leader="none"/>
        </w:tabs>
        <w:spacing w:line="240" w:lineRule="auto" w:before="0" w:after="0"/>
        <w:ind w:left="2076" w:right="0" w:hanging="296"/>
        <w:jc w:val="left"/>
      </w:pPr>
      <w:r>
        <w:rPr/>
        <w:t>Activos</w:t>
      </w:r>
      <w:r>
        <w:rPr>
          <w:spacing w:val="-7"/>
        </w:rPr>
        <w:t> </w:t>
      </w:r>
      <w:r>
        <w:rPr>
          <w:spacing w:val="-2"/>
        </w:rPr>
        <w:t>financieros:</w:t>
      </w:r>
    </w:p>
    <w:p>
      <w:pPr>
        <w:pStyle w:val="BodyText"/>
        <w:rPr>
          <w:b/>
        </w:rPr>
      </w:pPr>
    </w:p>
    <w:p>
      <w:pPr>
        <w:pStyle w:val="BodyText"/>
        <w:ind w:left="1072" w:right="905" w:firstLine="708"/>
      </w:pPr>
      <w:r>
        <w:rPr/>
        <w:t>Se han incluido en esta categoría los créditos por operaciones comerciales y, en su caso, no comerciales de la Sociedad.</w:t>
      </w:r>
    </w:p>
    <w:p>
      <w:pPr>
        <w:pStyle w:val="BodyText"/>
      </w:pPr>
    </w:p>
    <w:p>
      <w:pPr>
        <w:pStyle w:val="BodyText"/>
        <w:ind w:left="1072" w:right="905" w:firstLine="708"/>
      </w:pPr>
      <w:r>
        <w:rPr/>
        <w:t>Los créditos comerciales a corto plazo se han valorado inicialmente por su valor nominal, al estimarse que el efecto de no actualizar los flujos de efectivo no resulta significativo.</w:t>
      </w:r>
    </w:p>
    <w:p>
      <w:pPr>
        <w:pStyle w:val="BodyText"/>
      </w:pPr>
    </w:p>
    <w:p>
      <w:pPr>
        <w:pStyle w:val="BodyText"/>
        <w:ind w:left="1072" w:right="905" w:firstLine="708"/>
      </w:pPr>
      <w:r>
        <w:rPr/>
        <w:t>El</w:t>
      </w:r>
      <w:r>
        <w:rPr>
          <w:spacing w:val="28"/>
        </w:rPr>
        <w:t> </w:t>
      </w:r>
      <w:r>
        <w:rPr/>
        <w:t>resto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activos</w:t>
      </w:r>
      <w:r>
        <w:rPr>
          <w:spacing w:val="28"/>
        </w:rPr>
        <w:t> </w:t>
      </w:r>
      <w:r>
        <w:rPr/>
        <w:t>financieros</w:t>
      </w:r>
      <w:r>
        <w:rPr>
          <w:spacing w:val="28"/>
        </w:rPr>
        <w:t> </w:t>
      </w:r>
      <w:r>
        <w:rPr/>
        <w:t>clasificados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esta</w:t>
      </w:r>
      <w:r>
        <w:rPr>
          <w:spacing w:val="27"/>
        </w:rPr>
        <w:t> </w:t>
      </w:r>
      <w:r>
        <w:rPr/>
        <w:t>categoría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han</w:t>
      </w:r>
      <w:r>
        <w:rPr>
          <w:spacing w:val="28"/>
        </w:rPr>
        <w:t> </w:t>
      </w:r>
      <w:r>
        <w:rPr/>
        <w:t>valorado</w:t>
      </w:r>
      <w:r>
        <w:rPr>
          <w:spacing w:val="28"/>
        </w:rPr>
        <w:t> </w:t>
      </w:r>
      <w:r>
        <w:rPr/>
        <w:t>inicialmente por su valor razonable.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2078" w:val="left" w:leader="none"/>
        </w:tabs>
        <w:spacing w:line="240" w:lineRule="auto" w:before="1" w:after="0"/>
        <w:ind w:left="2078" w:right="0" w:hanging="298"/>
        <w:jc w:val="left"/>
      </w:pPr>
      <w:r>
        <w:rPr/>
        <w:t>Pasivos</w:t>
      </w:r>
      <w:r>
        <w:rPr>
          <w:spacing w:val="-8"/>
        </w:rPr>
        <w:t> </w:t>
      </w:r>
      <w:r>
        <w:rPr>
          <w:spacing w:val="-2"/>
        </w:rPr>
        <w:t>financieros:</w:t>
      </w:r>
    </w:p>
    <w:p>
      <w:pPr>
        <w:pStyle w:val="BodyText"/>
        <w:spacing w:before="276"/>
        <w:ind w:left="1072" w:right="905" w:firstLine="708"/>
      </w:pPr>
      <w:r>
        <w:rPr/>
        <w:t>Se</w:t>
      </w:r>
      <w:r>
        <w:rPr>
          <w:spacing w:val="-5"/>
        </w:rPr>
        <w:t> </w:t>
      </w:r>
      <w:r>
        <w:rPr/>
        <w:t>han</w:t>
      </w:r>
      <w:r>
        <w:rPr>
          <w:spacing w:val="-4"/>
        </w:rPr>
        <w:t> </w:t>
      </w:r>
      <w:r>
        <w:rPr/>
        <w:t>incluido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categoría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débitos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operaciones</w:t>
      </w:r>
      <w:r>
        <w:rPr>
          <w:spacing w:val="-4"/>
        </w:rPr>
        <w:t> </w:t>
      </w:r>
      <w:r>
        <w:rPr/>
        <w:t>comerciales</w:t>
      </w:r>
      <w:r>
        <w:rPr>
          <w:spacing w:val="-4"/>
        </w:rPr>
        <w:t> </w:t>
      </w:r>
      <w:r>
        <w:rPr/>
        <w:t>y,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no comerciales de la Sociedad.</w:t>
      </w:r>
    </w:p>
    <w:p>
      <w:pPr>
        <w:pStyle w:val="BodyText"/>
        <w:spacing w:before="276"/>
        <w:ind w:left="1072" w:right="905" w:firstLine="708"/>
      </w:pPr>
      <w:r>
        <w:rPr/>
        <w:t>Los</w:t>
      </w:r>
      <w:r>
        <w:rPr>
          <w:spacing w:val="-3"/>
        </w:rPr>
        <w:t> </w:t>
      </w:r>
      <w:r>
        <w:rPr/>
        <w:t>débitos</w:t>
      </w:r>
      <w:r>
        <w:rPr>
          <w:spacing w:val="-3"/>
        </w:rPr>
        <w:t> </w:t>
      </w:r>
      <w:r>
        <w:rPr/>
        <w:t>comerciales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corto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/>
        <w:t>valorado</w:t>
      </w:r>
      <w:r>
        <w:rPr>
          <w:spacing w:val="-3"/>
        </w:rPr>
        <w:t> </w:t>
      </w:r>
      <w:r>
        <w:rPr/>
        <w:t>inicialmente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valor</w:t>
      </w:r>
      <w:r>
        <w:rPr>
          <w:spacing w:val="-4"/>
        </w:rPr>
        <w:t> </w:t>
      </w:r>
      <w:r>
        <w:rPr/>
        <w:t>nominal,</w:t>
      </w:r>
      <w:r>
        <w:rPr>
          <w:spacing w:val="-3"/>
        </w:rPr>
        <w:t> </w:t>
      </w:r>
      <w:r>
        <w:rPr/>
        <w:t>al estimarse que el efecto de no actualizar los flujos de efectivo no resulta significativo.</w:t>
      </w:r>
    </w:p>
    <w:p>
      <w:pPr>
        <w:spacing w:after="0"/>
        <w:sectPr>
          <w:pgSz w:w="11900" w:h="16840"/>
          <w:pgMar w:top="1060" w:bottom="280" w:left="60" w:right="60"/>
        </w:sectPr>
      </w:pPr>
    </w:p>
    <w:p>
      <w:pPr>
        <w:pStyle w:val="BodyText"/>
        <w:spacing w:before="68"/>
        <w:ind w:left="1072" w:right="1068" w:firstLine="707"/>
        <w:jc w:val="both"/>
      </w:pPr>
      <w:r>
        <w:rPr/>
        <w:t>El resto de pasivos financieros clasificados en esta categoría se han valorado inicialmente por su valor razonable. La valoración posterior de estos pasivos se ha efectuado por su coste </w:t>
      </w:r>
      <w:r>
        <w:rPr>
          <w:spacing w:val="-2"/>
        </w:rPr>
        <w:t>amortizado.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4"/>
        </w:rPr>
        <w:t>NOTA</w:t>
      </w:r>
      <w:r>
        <w:rPr>
          <w:spacing w:val="-15"/>
        </w:rPr>
        <w:t> </w:t>
      </w:r>
      <w:r>
        <w:rPr>
          <w:spacing w:val="-4"/>
        </w:rPr>
        <w:t>8.-</w:t>
      </w:r>
      <w:r>
        <w:rPr>
          <w:spacing w:val="-3"/>
        </w:rPr>
        <w:t> </w:t>
      </w:r>
      <w:r>
        <w:rPr>
          <w:spacing w:val="-4"/>
        </w:rPr>
        <w:t>CAPITAL</w:t>
      </w:r>
      <w:r>
        <w:rPr>
          <w:spacing w:val="-14"/>
        </w:rPr>
        <w:t> </w:t>
      </w:r>
      <w:r>
        <w:rPr>
          <w:spacing w:val="-4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ind w:left="1072" w:right="1069" w:firstLine="708"/>
        <w:jc w:val="both"/>
      </w:pPr>
      <w:r>
        <w:rPr/>
        <w:t>Las participaciones representativas del capital social de la compañía son de idéntica clase, misma serie e igual valor nominal, teniendo un capital igual a 6.120,00 €.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>
          <w:spacing w:val="-4"/>
        </w:rPr>
        <w:t>NOTA</w:t>
      </w:r>
      <w:r>
        <w:rPr>
          <w:spacing w:val="-15"/>
        </w:rPr>
        <w:t> </w:t>
      </w:r>
      <w:r>
        <w:rPr>
          <w:spacing w:val="-4"/>
        </w:rPr>
        <w:t>9.-</w:t>
      </w:r>
      <w:r>
        <w:rPr/>
        <w:t> </w:t>
      </w:r>
      <w:r>
        <w:rPr>
          <w:spacing w:val="-4"/>
        </w:rPr>
        <w:t>GASTOS</w:t>
      </w:r>
    </w:p>
    <w:p>
      <w:pPr>
        <w:pStyle w:val="BodyText"/>
        <w:rPr>
          <w:b/>
        </w:rPr>
      </w:pPr>
    </w:p>
    <w:p>
      <w:pPr>
        <w:pStyle w:val="BodyText"/>
        <w:ind w:left="1072" w:right="1066" w:firstLine="708"/>
        <w:jc w:val="both"/>
      </w:pPr>
      <w:r>
        <w:rPr/>
        <w:t>Los ingresos y los gastos se imputan en función del principio del devengo, es decir, cuando se</w:t>
      </w:r>
      <w:r>
        <w:rPr>
          <w:spacing w:val="-3"/>
        </w:rPr>
        <w:t> </w:t>
      </w:r>
      <w:r>
        <w:rPr/>
        <w:t>produce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bienes</w:t>
      </w:r>
      <w:r>
        <w:rPr>
          <w:spacing w:val="-2"/>
        </w:rPr>
        <w:t> </w:t>
      </w:r>
      <w:r>
        <w:rPr/>
        <w:t>y servicios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representan,</w:t>
      </w:r>
      <w:r>
        <w:rPr>
          <w:spacing w:val="-2"/>
        </w:rPr>
        <w:t> </w:t>
      </w:r>
      <w:r>
        <w:rPr/>
        <w:t>con independencia del momento en que se produzca la corriente monetaria o financiera derivada de ellos. Concretamente los ingresos se calculan al valor razonable de la contraprestación a recibir y representan los importes a cobrar por los bienes entregados y los servicios prestados en el marco ordinario de la actividad, deducidos los descuentos e impuestos.</w:t>
      </w:r>
    </w:p>
    <w:p>
      <w:pPr>
        <w:pStyle w:val="BodyText"/>
      </w:pPr>
    </w:p>
    <w:p>
      <w:pPr>
        <w:pStyle w:val="BodyText"/>
        <w:ind w:left="1072" w:right="1069" w:firstLine="708"/>
        <w:jc w:val="both"/>
      </w:pPr>
      <w:r>
        <w:rPr/>
        <w:t>Los ingresos por intereses se devengan siguiendo un criterio financiero temporal, en función del principal pendiente de pago y el tipo de interés efectivo aplicable.</w:t>
      </w:r>
    </w:p>
    <w:p>
      <w:pPr>
        <w:pStyle w:val="BodyText"/>
      </w:pPr>
    </w:p>
    <w:p>
      <w:pPr>
        <w:pStyle w:val="BodyText"/>
        <w:ind w:left="1072" w:right="1067" w:firstLine="708"/>
        <w:jc w:val="both"/>
      </w:pPr>
      <w:r>
        <w:rPr/>
        <w:t>Los ingresos se encuentran valorados por el importe realmente percibido y los gastos por el coste de adquisición, habiéndose contabilizado según el criterio de devengo.</w:t>
      </w:r>
    </w:p>
    <w:p>
      <w:pPr>
        <w:pStyle w:val="BodyText"/>
      </w:pPr>
    </w:p>
    <w:p>
      <w:pPr>
        <w:pStyle w:val="BodyText"/>
        <w:ind w:left="1840"/>
      </w:pPr>
      <w:r>
        <w:rPr>
          <w:u w:val="single"/>
        </w:rPr>
        <w:t>Prestaciones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servicios</w:t>
      </w:r>
    </w:p>
    <w:p>
      <w:pPr>
        <w:pStyle w:val="BodyText"/>
      </w:pPr>
    </w:p>
    <w:p>
      <w:pPr>
        <w:pStyle w:val="BodyText"/>
        <w:ind w:left="1072" w:right="1066" w:firstLine="708"/>
        <w:jc w:val="both"/>
      </w:pPr>
      <w:r>
        <w:rPr/>
        <w:t>Los ingresos por prestación de servicios se reconocen cuando el resultado de la transacción pueda ser estimado con fiabilidad, considerando para ello el porcentaje de realización del servicio</w:t>
      </w:r>
      <w:r>
        <w:rPr>
          <w:spacing w:val="40"/>
        </w:rPr>
        <w:t> </w:t>
      </w:r>
      <w:r>
        <w:rPr/>
        <w:t>en la fecha de cierre del ejercicio. Es de destacar en el capítulo de ingresos la inclusión de una subvención correspondiente a Kit digital por importe de 6.000,00 €</w:t>
      </w:r>
    </w:p>
    <w:p>
      <w:pPr>
        <w:pStyle w:val="BodyText"/>
      </w:pPr>
    </w:p>
    <w:p>
      <w:pPr>
        <w:pStyle w:val="BodyText"/>
        <w:ind w:left="1072" w:right="1069" w:firstLine="708"/>
        <w:jc w:val="both"/>
      </w:pPr>
      <w:r>
        <w:rPr/>
        <w:t>En consecuencia sólo se contabilizarán los ingresos procedentes de prestación de servicios cuando se cumplan todas y cada una de las siguientes condiciones: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024" w:val="left" w:leader="none"/>
        </w:tabs>
        <w:spacing w:line="240" w:lineRule="auto" w:before="0" w:after="0"/>
        <w:ind w:left="2024" w:right="0" w:hanging="244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importe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ingresos</w:t>
      </w:r>
      <w:r>
        <w:rPr>
          <w:spacing w:val="-5"/>
          <w:sz w:val="24"/>
        </w:rPr>
        <w:t> </w:t>
      </w:r>
      <w:r>
        <w:rPr>
          <w:sz w:val="24"/>
        </w:rPr>
        <w:t>puede</w:t>
      </w:r>
      <w:r>
        <w:rPr>
          <w:spacing w:val="-6"/>
          <w:sz w:val="24"/>
        </w:rPr>
        <w:t> </w:t>
      </w:r>
      <w:r>
        <w:rPr>
          <w:sz w:val="24"/>
        </w:rPr>
        <w:t>valorarse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fiabilidad.</w:t>
      </w:r>
    </w:p>
    <w:p>
      <w:pPr>
        <w:pStyle w:val="ListParagraph"/>
        <w:numPr>
          <w:ilvl w:val="0"/>
          <w:numId w:val="3"/>
        </w:numPr>
        <w:tabs>
          <w:tab w:pos="2040" w:val="left" w:leader="none"/>
        </w:tabs>
        <w:spacing w:line="240" w:lineRule="auto" w:before="1" w:after="0"/>
        <w:ind w:left="1072" w:right="1068" w:firstLine="708"/>
        <w:jc w:val="left"/>
        <w:rPr>
          <w:sz w:val="24"/>
        </w:rPr>
      </w:pP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probable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3"/>
          <w:sz w:val="24"/>
        </w:rPr>
        <w:t> </w:t>
      </w:r>
      <w:r>
        <w:rPr>
          <w:sz w:val="24"/>
        </w:rPr>
        <w:t>reciba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beneficios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rendimientos</w:t>
      </w:r>
      <w:r>
        <w:rPr>
          <w:spacing w:val="-2"/>
          <w:sz w:val="24"/>
        </w:rPr>
        <w:t> </w:t>
      </w:r>
      <w:r>
        <w:rPr>
          <w:sz w:val="24"/>
        </w:rPr>
        <w:t>económicos</w:t>
      </w:r>
      <w:r>
        <w:rPr>
          <w:spacing w:val="-2"/>
          <w:sz w:val="24"/>
        </w:rPr>
        <w:t> </w:t>
      </w:r>
      <w:r>
        <w:rPr>
          <w:sz w:val="24"/>
        </w:rPr>
        <w:t>derivados</w:t>
      </w:r>
      <w:r>
        <w:rPr>
          <w:spacing w:val="-2"/>
          <w:sz w:val="24"/>
        </w:rPr>
        <w:t> </w:t>
      </w:r>
      <w:r>
        <w:rPr>
          <w:sz w:val="24"/>
        </w:rPr>
        <w:t>de la transacción.</w:t>
      </w:r>
    </w:p>
    <w:p>
      <w:pPr>
        <w:pStyle w:val="ListParagraph"/>
        <w:numPr>
          <w:ilvl w:val="0"/>
          <w:numId w:val="3"/>
        </w:numPr>
        <w:tabs>
          <w:tab w:pos="2057" w:val="left" w:leader="none"/>
        </w:tabs>
        <w:spacing w:line="240" w:lineRule="auto" w:before="0" w:after="0"/>
        <w:ind w:left="1072" w:right="1068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grado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realización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transacción,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fecha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cierre</w:t>
      </w:r>
      <w:r>
        <w:rPr>
          <w:spacing w:val="29"/>
          <w:sz w:val="24"/>
        </w:rPr>
        <w:t> </w:t>
      </w:r>
      <w:r>
        <w:rPr>
          <w:sz w:val="24"/>
        </w:rPr>
        <w:t>del</w:t>
      </w:r>
      <w:r>
        <w:rPr>
          <w:spacing w:val="31"/>
          <w:sz w:val="24"/>
        </w:rPr>
        <w:t> </w:t>
      </w:r>
      <w:r>
        <w:rPr>
          <w:sz w:val="24"/>
        </w:rPr>
        <w:t>ejercicio</w:t>
      </w:r>
      <w:r>
        <w:rPr>
          <w:spacing w:val="30"/>
          <w:sz w:val="24"/>
        </w:rPr>
        <w:t> </w:t>
      </w:r>
      <w:r>
        <w:rPr>
          <w:sz w:val="24"/>
        </w:rPr>
        <w:t>puede</w:t>
      </w:r>
      <w:r>
        <w:rPr>
          <w:spacing w:val="29"/>
          <w:sz w:val="24"/>
        </w:rPr>
        <w:t> </w:t>
      </w:r>
      <w:r>
        <w:rPr>
          <w:sz w:val="24"/>
        </w:rPr>
        <w:t>ser valorado con fiabilidad.</w:t>
      </w:r>
    </w:p>
    <w:p>
      <w:pPr>
        <w:pStyle w:val="ListParagraph"/>
        <w:numPr>
          <w:ilvl w:val="0"/>
          <w:numId w:val="3"/>
        </w:numPr>
        <w:tabs>
          <w:tab w:pos="2076" w:val="left" w:leader="none"/>
        </w:tabs>
        <w:spacing w:line="240" w:lineRule="auto" w:before="276" w:after="0"/>
        <w:ind w:left="1072" w:right="1068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costes</w:t>
      </w:r>
      <w:r>
        <w:rPr>
          <w:spacing w:val="36"/>
          <w:sz w:val="24"/>
        </w:rPr>
        <w:t> </w:t>
      </w:r>
      <w:r>
        <w:rPr>
          <w:sz w:val="24"/>
        </w:rPr>
        <w:t>ya</w:t>
      </w:r>
      <w:r>
        <w:rPr>
          <w:spacing w:val="35"/>
          <w:sz w:val="24"/>
        </w:rPr>
        <w:t> </w:t>
      </w:r>
      <w:r>
        <w:rPr>
          <w:sz w:val="24"/>
        </w:rPr>
        <w:t>incurridos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prestación,</w:t>
      </w:r>
      <w:r>
        <w:rPr>
          <w:spacing w:val="38"/>
          <w:sz w:val="24"/>
        </w:rPr>
        <w:t> </w:t>
      </w:r>
      <w:r>
        <w:rPr>
          <w:sz w:val="24"/>
        </w:rPr>
        <w:t>así</w:t>
      </w:r>
      <w:r>
        <w:rPr>
          <w:spacing w:val="39"/>
          <w:sz w:val="24"/>
        </w:rPr>
        <w:t> </w:t>
      </w:r>
      <w:r>
        <w:rPr>
          <w:sz w:val="24"/>
        </w:rPr>
        <w:t>como</w:t>
      </w:r>
      <w:r>
        <w:rPr>
          <w:spacing w:val="36"/>
          <w:sz w:val="24"/>
        </w:rPr>
        <w:t> </w:t>
      </w: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quedan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5"/>
          <w:sz w:val="24"/>
        </w:rPr>
        <w:t> </w:t>
      </w:r>
      <w:r>
        <w:rPr>
          <w:sz w:val="24"/>
        </w:rPr>
        <w:t>incurrir</w:t>
      </w:r>
      <w:r>
        <w:rPr>
          <w:spacing w:val="38"/>
          <w:sz w:val="24"/>
        </w:rPr>
        <w:t> </w:t>
      </w:r>
      <w:r>
        <w:rPr>
          <w:sz w:val="24"/>
        </w:rPr>
        <w:t>hasta completarla, pueden ser valorados con fiabilidad.</w:t>
      </w:r>
    </w:p>
    <w:p>
      <w:pPr>
        <w:pStyle w:val="BodyText"/>
        <w:spacing w:before="276"/>
        <w:ind w:left="1072" w:right="1064" w:firstLine="708"/>
        <w:jc w:val="both"/>
      </w:pPr>
      <w:r>
        <w:rPr/>
        <w:t>No obstante, siguiendo el principio de prudencia valorativa, únicamente se contabilizan</w:t>
      </w:r>
      <w:r>
        <w:rPr>
          <w:spacing w:val="40"/>
        </w:rPr>
        <w:t> </w:t>
      </w:r>
      <w:r>
        <w:rPr/>
        <w:t>los ingresos realizados a la fecha del balance de situación, en tanto que los riesgos previsibles y las pérdidas,</w:t>
      </w:r>
      <w:r>
        <w:rPr>
          <w:spacing w:val="-3"/>
        </w:rPr>
        <w:t> </w:t>
      </w:r>
      <w:r>
        <w:rPr/>
        <w:t>aún</w:t>
      </w:r>
      <w:r>
        <w:rPr>
          <w:spacing w:val="-1"/>
        </w:rPr>
        <w:t> </w:t>
      </w:r>
      <w:r>
        <w:rPr/>
        <w:t>eventuales,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contabilizan</w:t>
      </w:r>
      <w:r>
        <w:rPr>
          <w:spacing w:val="-3"/>
        </w:rPr>
        <w:t> </w:t>
      </w:r>
      <w:r>
        <w:rPr/>
        <w:t>tan</w:t>
      </w:r>
      <w:r>
        <w:rPr>
          <w:spacing w:val="-3"/>
        </w:rPr>
        <w:t> </w:t>
      </w:r>
      <w:r>
        <w:rPr/>
        <w:t>pronto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conocidas.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2024</w:t>
      </w:r>
      <w:r>
        <w:rPr>
          <w:spacing w:val="40"/>
        </w:rPr>
        <w:t> </w:t>
      </w:r>
      <w:r>
        <w:rPr/>
        <w:t>se</w:t>
      </w:r>
      <w:r>
        <w:rPr>
          <w:spacing w:val="-4"/>
        </w:rPr>
        <w:t> </w:t>
      </w:r>
      <w:r>
        <w:rPr/>
        <w:t>han devengado gastos de personal que se desglosan de la siguiente forma. Por el concepto de sueldos y salarios</w:t>
      </w:r>
      <w:r>
        <w:rPr>
          <w:spacing w:val="-4"/>
        </w:rPr>
        <w:t> </w:t>
      </w:r>
      <w:r>
        <w:rPr/>
        <w:t>figura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importe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83.531,28</w:t>
      </w:r>
      <w:r>
        <w:rPr>
          <w:spacing w:val="-4"/>
        </w:rPr>
        <w:t> </w:t>
      </w:r>
      <w:r>
        <w:rPr/>
        <w:t>€,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cifra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26.354,49</w:t>
      </w:r>
      <w:r>
        <w:rPr>
          <w:spacing w:val="-3"/>
        </w:rPr>
        <w:t> </w:t>
      </w:r>
      <w:r>
        <w:rPr/>
        <w:t>€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Seguridad</w:t>
      </w:r>
      <w:r>
        <w:rPr>
          <w:spacing w:val="-3"/>
        </w:rPr>
        <w:t> </w:t>
      </w:r>
      <w:r>
        <w:rPr>
          <w:spacing w:val="-2"/>
        </w:rPr>
        <w:t>Social</w:t>
      </w:r>
    </w:p>
    <w:p>
      <w:pPr>
        <w:spacing w:before="0"/>
        <w:ind w:left="1072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00" w:h="16840"/>
          <w:pgMar w:top="1340" w:bottom="280" w:left="60" w:right="60"/>
        </w:sectPr>
      </w:pPr>
    </w:p>
    <w:p>
      <w:pPr>
        <w:pStyle w:val="Heading1"/>
        <w:spacing w:before="68"/>
      </w:pPr>
      <w:r>
        <w:rPr>
          <w:spacing w:val="-4"/>
        </w:rPr>
        <w:t>NOTA</w:t>
      </w:r>
      <w:r>
        <w:rPr>
          <w:spacing w:val="-7"/>
        </w:rPr>
        <w:t> </w:t>
      </w:r>
      <w:r>
        <w:rPr>
          <w:spacing w:val="-4"/>
        </w:rPr>
        <w:t>10.-</w:t>
      </w:r>
      <w:r>
        <w:rPr>
          <w:spacing w:val="10"/>
        </w:rPr>
        <w:t> </w:t>
      </w:r>
      <w:r>
        <w:rPr>
          <w:spacing w:val="-4"/>
        </w:rPr>
        <w:t>REMUNERACIÓN</w:t>
      </w:r>
      <w:r>
        <w:rPr>
          <w:spacing w:val="-7"/>
        </w:rPr>
        <w:t> </w:t>
      </w:r>
      <w:r>
        <w:rPr>
          <w:spacing w:val="-4"/>
        </w:rPr>
        <w:t>ADMINISTRADORES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780"/>
      </w:pPr>
      <w:r>
        <w:rPr/>
        <w:t>No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sido</w:t>
      </w:r>
      <w:r>
        <w:rPr>
          <w:spacing w:val="-6"/>
        </w:rPr>
        <w:t> </w:t>
      </w:r>
      <w:r>
        <w:rPr/>
        <w:t>satisfecha</w:t>
      </w:r>
      <w:r>
        <w:rPr>
          <w:spacing w:val="-7"/>
        </w:rPr>
        <w:t> </w:t>
      </w:r>
      <w:r>
        <w:rPr/>
        <w:t>ninguna</w:t>
      </w:r>
      <w:r>
        <w:rPr>
          <w:spacing w:val="-7"/>
        </w:rPr>
        <w:t> </w:t>
      </w:r>
      <w:r>
        <w:rPr/>
        <w:t>remuneración</w:t>
      </w:r>
      <w:r>
        <w:rPr>
          <w:spacing w:val="-6"/>
        </w:rPr>
        <w:t> </w:t>
      </w:r>
      <w:r>
        <w:rPr/>
        <w:t>durante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>
          <w:spacing w:val="-2"/>
        </w:rPr>
        <w:t>administrador</w:t>
      </w:r>
    </w:p>
    <w:p>
      <w:pPr>
        <w:pStyle w:val="BodyText"/>
        <w:spacing w:before="1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6659880</wp:posOffset>
                </wp:positionH>
                <wp:positionV relativeFrom="paragraph">
                  <wp:posOffset>66099</wp:posOffset>
                </wp:positionV>
                <wp:extent cx="90170" cy="1524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01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15240">
                              <a:moveTo>
                                <a:pt x="899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"/>
                              </a:lnTo>
                              <a:lnTo>
                                <a:pt x="6096" y="15240"/>
                              </a:lnTo>
                              <a:lnTo>
                                <a:pt x="6096" y="6096"/>
                              </a:lnTo>
                              <a:lnTo>
                                <a:pt x="89916" y="6096"/>
                              </a:lnTo>
                              <a:lnTo>
                                <a:pt x="89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400024pt;margin-top:5.204654pt;width:7.1pt;height:1.2pt;mso-position-horizontal-relative:page;mso-position-vertical-relative:paragraph;z-index:-15728640;mso-wrap-distance-left:0;mso-wrap-distance-right:0" id="docshape1" coordorigin="10488,104" coordsize="142,24" path="m10630,104l10498,104,10488,104,10488,114,10488,128,10498,128,10498,114,10630,114,10630,10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7"/>
      </w:pPr>
    </w:p>
    <w:p>
      <w:pPr>
        <w:pStyle w:val="Heading1"/>
        <w:spacing w:before="1"/>
      </w:pPr>
      <w:r>
        <w:rPr>
          <w:spacing w:val="-4"/>
        </w:rPr>
        <w:t>NOTA</w:t>
      </w:r>
      <w:r>
        <w:rPr>
          <w:spacing w:val="-13"/>
        </w:rPr>
        <w:t> </w:t>
      </w:r>
      <w:r>
        <w:rPr>
          <w:spacing w:val="-4"/>
        </w:rPr>
        <w:t>11.-</w:t>
      </w:r>
      <w:r>
        <w:rPr>
          <w:spacing w:val="3"/>
        </w:rPr>
        <w:t> </w:t>
      </w:r>
      <w:r>
        <w:rPr>
          <w:spacing w:val="-4"/>
        </w:rPr>
        <w:t>SITUACIÓN</w:t>
      </w:r>
      <w:r>
        <w:rPr>
          <w:spacing w:val="2"/>
        </w:rPr>
        <w:t> </w:t>
      </w:r>
      <w:r>
        <w:rPr>
          <w:spacing w:val="-4"/>
        </w:rPr>
        <w:t>FISCAL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072" w:right="905" w:firstLine="708"/>
      </w:pPr>
      <w:r>
        <w:rPr/>
        <w:t>Hay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significar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5"/>
        </w:rPr>
        <w:t> </w:t>
      </w:r>
      <w:r>
        <w:rPr>
          <w:b/>
        </w:rPr>
        <w:t>MYSA</w:t>
      </w:r>
      <w:r>
        <w:rPr>
          <w:b/>
          <w:spacing w:val="-27"/>
        </w:rPr>
        <w:t> </w:t>
      </w:r>
      <w:r>
        <w:rPr>
          <w:b/>
        </w:rPr>
        <w:t>ARQUITECTOS,</w:t>
      </w:r>
      <w:r>
        <w:rPr>
          <w:b/>
          <w:spacing w:val="-5"/>
        </w:rPr>
        <w:t> </w:t>
      </w:r>
      <w:r>
        <w:rPr>
          <w:b/>
        </w:rPr>
        <w:t>S.L.</w:t>
      </w:r>
      <w:r>
        <w:rPr>
          <w:b/>
          <w:spacing w:val="-5"/>
        </w:rPr>
        <w:t> </w:t>
      </w:r>
      <w:r>
        <w:rPr>
          <w:b/>
        </w:rPr>
        <w:t>P.</w:t>
      </w:r>
      <w:r>
        <w:rPr>
          <w:b/>
          <w:spacing w:val="-5"/>
        </w:rPr>
        <w:t> </w:t>
      </w:r>
      <w:r>
        <w:rPr/>
        <w:t>pasa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regirse</w:t>
      </w:r>
      <w:r>
        <w:rPr>
          <w:spacing w:val="40"/>
        </w:rPr>
        <w:t> </w:t>
      </w:r>
      <w:r>
        <w:rPr/>
        <w:t>por</w:t>
      </w:r>
      <w:r>
        <w:rPr>
          <w:spacing w:val="-4"/>
        </w:rPr>
        <w:t> </w:t>
      </w:r>
      <w:r>
        <w:rPr/>
        <w:t>el régimen general del Impuesto Sobre Sociedades sin ningún tipo de especialidad.</w:t>
      </w:r>
    </w:p>
    <w:p>
      <w:pPr>
        <w:pStyle w:val="BodyText"/>
      </w:pPr>
    </w:p>
    <w:p>
      <w:pPr>
        <w:pStyle w:val="BodyText"/>
        <w:ind w:left="1072" w:right="1065" w:firstLine="707"/>
        <w:jc w:val="both"/>
      </w:pPr>
      <w:r>
        <w:rPr/>
        <w:t>La sociedad durante el ejercicio 2024 realizó pagos a cuenta por importe de 59,40 €</w:t>
      </w:r>
      <w:r>
        <w:rPr>
          <w:spacing w:val="40"/>
        </w:rPr>
        <w:t> </w:t>
      </w:r>
      <w:r>
        <w:rPr/>
        <w:t>habiendo</w:t>
      </w:r>
      <w:r>
        <w:rPr>
          <w:spacing w:val="-1"/>
        </w:rPr>
        <w:t> </w:t>
      </w:r>
      <w:r>
        <w:rPr/>
        <w:t>soportado retención</w:t>
      </w:r>
      <w:r>
        <w:rPr>
          <w:spacing w:val="-1"/>
        </w:rPr>
        <w:t> </w:t>
      </w:r>
      <w:r>
        <w:rPr/>
        <w:t>de IRPF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 11,28 €</w:t>
      </w:r>
      <w:r>
        <w:rPr>
          <w:spacing w:val="-1"/>
        </w:rPr>
        <w:t> </w:t>
      </w:r>
      <w:r>
        <w:rPr/>
        <w:t>el resultado de</w:t>
      </w:r>
      <w:r>
        <w:rPr>
          <w:spacing w:val="-2"/>
        </w:rPr>
        <w:t> </w:t>
      </w:r>
      <w:r>
        <w:rPr/>
        <w:t>la cuota diferencial ha resultado ser de una cuota a pagar por importe de 1.962,58 €</w:t>
      </w:r>
    </w:p>
    <w:p>
      <w:pPr>
        <w:pStyle w:val="BodyText"/>
      </w:pPr>
    </w:p>
    <w:p>
      <w:pPr>
        <w:pStyle w:val="BodyText"/>
        <w:ind w:left="1780"/>
      </w:pPr>
      <w:r>
        <w:rPr/>
        <w:t>Las</w:t>
      </w:r>
      <w:r>
        <w:rPr>
          <w:spacing w:val="-5"/>
        </w:rPr>
        <w:t> </w:t>
      </w:r>
      <w:r>
        <w:rPr/>
        <w:t>Dotaciones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R.I.C.</w:t>
      </w:r>
      <w:r>
        <w:rPr>
          <w:spacing w:val="-5"/>
        </w:rPr>
        <w:t> </w:t>
      </w:r>
      <w:r>
        <w:rPr/>
        <w:t>han</w:t>
      </w:r>
      <w:r>
        <w:rPr>
          <w:spacing w:val="-5"/>
        </w:rPr>
        <w:t> </w:t>
      </w:r>
      <w:r>
        <w:rPr/>
        <w:t>sido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>
          <w:spacing w:val="-2"/>
        </w:rPr>
        <w:t>siguientes: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824"/>
        <w:gridCol w:w="3497"/>
        <w:gridCol w:w="2153"/>
      </w:tblGrid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EJERCICIO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left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DOTACIÓN</w:t>
            </w:r>
          </w:p>
        </w:tc>
        <w:tc>
          <w:tcPr>
            <w:tcW w:w="3497" w:type="dxa"/>
          </w:tcPr>
          <w:p>
            <w:pPr>
              <w:pStyle w:val="TableParagraph"/>
              <w:spacing w:line="256" w:lineRule="exact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MATERIALIZACIÓN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2024</w:t>
            </w:r>
          </w:p>
        </w:tc>
        <w:tc>
          <w:tcPr>
            <w:tcW w:w="2153" w:type="dxa"/>
          </w:tcPr>
          <w:p>
            <w:pPr>
              <w:pStyle w:val="TableParagraph"/>
              <w:spacing w:line="256" w:lineRule="exact"/>
              <w:ind w:left="4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PENDIENTE</w:t>
            </w:r>
          </w:p>
        </w:tc>
      </w:tr>
      <w:tr>
        <w:trPr>
          <w:trHeight w:val="277" w:hRule="atLeast"/>
        </w:trPr>
        <w:tc>
          <w:tcPr>
            <w:tcW w:w="2443" w:type="dxa"/>
          </w:tcPr>
          <w:p>
            <w:pPr>
              <w:pStyle w:val="TableParagraph"/>
              <w:spacing w:line="257" w:lineRule="exact" w:before="1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2006</w:t>
            </w:r>
          </w:p>
        </w:tc>
        <w:tc>
          <w:tcPr>
            <w:tcW w:w="1824" w:type="dxa"/>
          </w:tcPr>
          <w:p>
            <w:pPr>
              <w:pStyle w:val="TableParagraph"/>
              <w:spacing w:line="257" w:lineRule="exact" w:before="1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4.403,64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2012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18.910,81</w:t>
            </w:r>
            <w:r>
              <w:rPr>
                <w:rFonts w:ascii="Times New Roman" w:hAnsi="Times New Roman"/>
                <w:spacing w:val="-10"/>
                <w:sz w:val="24"/>
              </w:rPr>
              <w:t> 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72" w:right="1064" w:firstLine="708"/>
        <w:jc w:val="both"/>
      </w:pPr>
      <w:r>
        <w:rPr/>
        <w:t>La sociedad tenía pendiente de materializar la cantidad de 45.322,38 €, cantidad que se regularizó durante el pasado ejercicio 2010, llevándose a efecto el aumento del resultado contable</w:t>
      </w:r>
      <w:r>
        <w:rPr>
          <w:spacing w:val="40"/>
        </w:rPr>
        <w:t> </w:t>
      </w:r>
      <w:r>
        <w:rPr/>
        <w:t>en dicho importe. Asimismo, se ha procedido a regularizar mediante el cálculo de los correspondientes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demora</w:t>
      </w:r>
      <w:r>
        <w:rPr>
          <w:spacing w:val="-2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meritada</w:t>
      </w:r>
      <w:r>
        <w:rPr>
          <w:spacing w:val="-2"/>
        </w:rPr>
        <w:t> </w:t>
      </w:r>
      <w:r>
        <w:rPr/>
        <w:t>regularización.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pasado ejercicio</w:t>
      </w:r>
      <w:r>
        <w:rPr>
          <w:spacing w:val="-4"/>
        </w:rPr>
        <w:t> </w:t>
      </w:r>
      <w:r>
        <w:rPr/>
        <w:t>2012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decidido</w:t>
      </w:r>
      <w:r>
        <w:rPr>
          <w:spacing w:val="-4"/>
        </w:rPr>
        <w:t> </w:t>
      </w:r>
      <w:r>
        <w:rPr/>
        <w:t>dotar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Reserva</w:t>
      </w:r>
      <w:r>
        <w:rPr>
          <w:spacing w:val="-5"/>
        </w:rPr>
        <w:t> </w:t>
      </w:r>
      <w:r>
        <w:rPr/>
        <w:t>para Inversiones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importe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18.910,81</w:t>
      </w:r>
    </w:p>
    <w:p>
      <w:pPr>
        <w:pStyle w:val="BodyText"/>
        <w:ind w:left="1072" w:right="1064"/>
        <w:jc w:val="both"/>
      </w:pPr>
      <w:r>
        <w:rPr/>
        <w:t>€ considerando que la materialización de dicha dotación se realice en la adquisición de diversos elementos del inmovilizado material destinado a la actividad profesional de la entidad, durante el ejercicio 2012 ya se efectuó una materialización por importe de 1.846,90 en la adquisición de una destructora, un ordenador IMAC 27” y dos ups. En el ejercicio 2013 se adquiere una estantería, router modem tarjet Vodafone por importe de 308,22 en total. Y en el ejercicio 2014 se adquiere ordenador</w:t>
      </w:r>
      <w:r>
        <w:rPr>
          <w:spacing w:val="-7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AS</w:t>
      </w:r>
      <w:r>
        <w:rPr>
          <w:spacing w:val="-5"/>
        </w:rPr>
        <w:t> </w:t>
      </w:r>
      <w:r>
        <w:rPr/>
        <w:t>C7,</w:t>
      </w:r>
      <w:r>
        <w:rPr>
          <w:spacing w:val="-7"/>
        </w:rPr>
        <w:t> </w:t>
      </w:r>
      <w:r>
        <w:rPr/>
        <w:t>TARJETA</w:t>
      </w:r>
      <w:r>
        <w:rPr>
          <w:spacing w:val="-15"/>
        </w:rPr>
        <w:t> </w:t>
      </w:r>
      <w:r>
        <w:rPr/>
        <w:t>SURFQACE,</w:t>
      </w:r>
      <w:r>
        <w:rPr>
          <w:spacing w:val="50"/>
        </w:rPr>
        <w:t> </w:t>
      </w:r>
      <w:r>
        <w:rPr/>
        <w:t>4</w:t>
      </w:r>
      <w:r>
        <w:rPr>
          <w:spacing w:val="-7"/>
        </w:rPr>
        <w:t> </w:t>
      </w:r>
      <w:r>
        <w:rPr/>
        <w:t>TABLETS</w:t>
      </w:r>
      <w:r>
        <w:rPr>
          <w:spacing w:val="-5"/>
        </w:rPr>
        <w:t> </w:t>
      </w:r>
      <w:r>
        <w:rPr/>
        <w:t>LENOVO,</w:t>
      </w:r>
      <w:r>
        <w:rPr>
          <w:spacing w:val="-5"/>
        </w:rPr>
        <w:t> </w:t>
      </w:r>
      <w:r>
        <w:rPr/>
        <w:t>CAMARA</w:t>
      </w:r>
      <w:r>
        <w:rPr>
          <w:spacing w:val="-15"/>
        </w:rPr>
        <w:t> </w:t>
      </w:r>
      <w:r>
        <w:rPr>
          <w:spacing w:val="-2"/>
        </w:rPr>
        <w:t>REFLEX</w:t>
      </w:r>
    </w:p>
    <w:p>
      <w:pPr>
        <w:pStyle w:val="BodyText"/>
        <w:ind w:left="1072" w:right="1068"/>
        <w:jc w:val="both"/>
      </w:pPr>
      <w:r>
        <w:rPr/>
        <w:t>CANON, 3 LICENCIAS</w:t>
      </w:r>
      <w:r>
        <w:rPr>
          <w:spacing w:val="-9"/>
        </w:rPr>
        <w:t> </w:t>
      </w:r>
      <w:r>
        <w:rPr/>
        <w:t>APLICACIÓN, 2 SMARTPHONE por importe</w:t>
      </w:r>
      <w:r>
        <w:rPr>
          <w:spacing w:val="-2"/>
        </w:rPr>
        <w:t> </w:t>
      </w:r>
      <w:r>
        <w:rPr/>
        <w:t>de 8.634,06 €.</w:t>
      </w:r>
      <w:r>
        <w:rPr>
          <w:spacing w:val="-2"/>
        </w:rPr>
        <w:t> </w:t>
      </w:r>
      <w:r>
        <w:rPr/>
        <w:t>Finalmente en el ejercicio 2015 se ha efectuado una materialización en la compra de varios ordenadores de la marca LENOVO, así como licencia para aplicación Gestinca y ordenador Pavilión todo ello</w:t>
      </w:r>
      <w:r>
        <w:rPr>
          <w:spacing w:val="40"/>
        </w:rPr>
        <w:t> </w:t>
      </w:r>
      <w:r>
        <w:rPr/>
        <w:t>por importe de 4.628,27 €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72" w:right="1068" w:firstLine="708"/>
        <w:jc w:val="both"/>
      </w:pPr>
      <w:r>
        <w:rPr/>
        <w:t>Seguidamente pasamos a recoger la relación de materializaciones en la RIC a lo largo de estos años.</w:t>
      </w:r>
    </w:p>
    <w:p>
      <w:pPr>
        <w:spacing w:after="0"/>
        <w:jc w:val="both"/>
        <w:sectPr>
          <w:pgSz w:w="11900" w:h="16840"/>
          <w:pgMar w:top="1340" w:bottom="280" w:left="60" w:right="60"/>
        </w:sectPr>
      </w:pPr>
    </w:p>
    <w:p>
      <w:pPr>
        <w:spacing w:before="65" w:after="11"/>
        <w:ind w:left="508" w:right="512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>MYSA</w:t>
      </w:r>
      <w:r>
        <w:rPr>
          <w:rFonts w:ascii="Arial"/>
          <w:b/>
          <w:spacing w:val="4"/>
          <w:sz w:val="13"/>
        </w:rPr>
        <w:t> </w:t>
      </w:r>
      <w:r>
        <w:rPr>
          <w:rFonts w:ascii="Arial"/>
          <w:b/>
          <w:sz w:val="13"/>
        </w:rPr>
        <w:t>ARQUITECTOS,</w:t>
      </w:r>
      <w:r>
        <w:rPr>
          <w:rFonts w:ascii="Arial"/>
          <w:b/>
          <w:spacing w:val="10"/>
          <w:sz w:val="13"/>
        </w:rPr>
        <w:t> </w:t>
      </w:r>
      <w:r>
        <w:rPr>
          <w:rFonts w:ascii="Arial"/>
          <w:b/>
          <w:spacing w:val="-2"/>
          <w:sz w:val="13"/>
        </w:rPr>
        <w:t>S.L.P.</w:t>
      </w:r>
    </w:p>
    <w:tbl>
      <w:tblPr>
        <w:tblW w:w="0" w:type="auto"/>
        <w:jc w:val="left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28"/>
        <w:gridCol w:w="788"/>
        <w:gridCol w:w="747"/>
        <w:gridCol w:w="754"/>
        <w:gridCol w:w="814"/>
        <w:gridCol w:w="754"/>
        <w:gridCol w:w="748"/>
        <w:gridCol w:w="753"/>
        <w:gridCol w:w="748"/>
        <w:gridCol w:w="820"/>
        <w:gridCol w:w="815"/>
        <w:gridCol w:w="820"/>
        <w:gridCol w:w="801"/>
        <w:gridCol w:w="681"/>
      </w:tblGrid>
      <w:tr>
        <w:trPr>
          <w:trHeight w:val="159" w:hRule="atLeast"/>
        </w:trPr>
        <w:tc>
          <w:tcPr>
            <w:tcW w:w="1504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35" w:lineRule="exact" w:before="5"/>
              <w:ind w:left="4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RESERVA</w:t>
            </w:r>
          </w:p>
        </w:tc>
        <w:tc>
          <w:tcPr>
            <w:tcW w:w="7741" w:type="dxa"/>
            <w:gridSpan w:val="10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 w:before="5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MATERIALIZACION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POR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EJERCICIO</w:t>
            </w:r>
          </w:p>
        </w:tc>
        <w:tc>
          <w:tcPr>
            <w:tcW w:w="1621" w:type="dxa"/>
            <w:gridSpan w:val="2"/>
          </w:tcPr>
          <w:p>
            <w:pPr>
              <w:pStyle w:val="TableParagraph"/>
              <w:spacing w:line="135" w:lineRule="exact" w:before="5"/>
              <w:ind w:left="20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MATERIALIZACION</w:t>
            </w:r>
          </w:p>
        </w:tc>
        <w:tc>
          <w:tcPr>
            <w:tcW w:w="681" w:type="dxa"/>
            <w:vMerge w:val="restart"/>
          </w:tcPr>
          <w:p>
            <w:pPr>
              <w:pStyle w:val="TableParagraph"/>
              <w:spacing w:line="120" w:lineRule="atLeast" w:before="55"/>
              <w:ind w:left="163" w:right="117" w:hanging="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FECHA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LIMITE</w:t>
            </w:r>
          </w:p>
        </w:tc>
      </w:tr>
      <w:tr>
        <w:trPr>
          <w:trHeight w:val="147" w:hRule="atLeast"/>
        </w:trPr>
        <w:tc>
          <w:tcPr>
            <w:tcW w:w="676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EJERCICIO</w:t>
            </w:r>
          </w:p>
        </w:tc>
        <w:tc>
          <w:tcPr>
            <w:tcW w:w="82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1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DOTACION</w:t>
            </w:r>
          </w:p>
        </w:tc>
        <w:tc>
          <w:tcPr>
            <w:tcW w:w="78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352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2.006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2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2.007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2.008</w:t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8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2.009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2.010</w:t>
            </w:r>
          </w:p>
        </w:tc>
        <w:tc>
          <w:tcPr>
            <w:tcW w:w="7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2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2.012</w:t>
            </w:r>
          </w:p>
        </w:tc>
        <w:tc>
          <w:tcPr>
            <w:tcW w:w="753" w:type="dxa"/>
          </w:tcPr>
          <w:p>
            <w:pPr>
              <w:pStyle w:val="TableParagraph"/>
              <w:spacing w:line="121" w:lineRule="exact" w:before="7"/>
              <w:ind w:left="197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2.013</w:t>
            </w:r>
          </w:p>
        </w:tc>
        <w:tc>
          <w:tcPr>
            <w:tcW w:w="748" w:type="dxa"/>
          </w:tcPr>
          <w:p>
            <w:pPr>
              <w:pStyle w:val="TableParagraph"/>
              <w:spacing w:line="121" w:lineRule="exact" w:before="7"/>
              <w:ind w:right="127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2.014</w:t>
            </w:r>
          </w:p>
        </w:tc>
        <w:tc>
          <w:tcPr>
            <w:tcW w:w="820" w:type="dxa"/>
          </w:tcPr>
          <w:p>
            <w:pPr>
              <w:pStyle w:val="TableParagraph"/>
              <w:spacing w:line="121" w:lineRule="exact" w:before="7"/>
              <w:ind w:right="12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2.015</w:t>
            </w:r>
          </w:p>
        </w:tc>
        <w:tc>
          <w:tcPr>
            <w:tcW w:w="815" w:type="dxa"/>
          </w:tcPr>
          <w:p>
            <w:pPr>
              <w:pStyle w:val="TableParagraph"/>
              <w:spacing w:line="121" w:lineRule="exact" w:before="7"/>
              <w:ind w:right="12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2.016</w:t>
            </w:r>
          </w:p>
        </w:tc>
        <w:tc>
          <w:tcPr>
            <w:tcW w:w="8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REALIZADA</w:t>
            </w:r>
          </w:p>
        </w:tc>
        <w:tc>
          <w:tcPr>
            <w:tcW w:w="8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1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PENDIENTE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3" w:lineRule="exact" w:before="6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2006</w:t>
            </w:r>
          </w:p>
        </w:tc>
        <w:tc>
          <w:tcPr>
            <w:tcW w:w="8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3" w:lineRule="exact" w:before="62"/>
              <w:ind w:right="12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4.403,64</w:t>
            </w:r>
          </w:p>
        </w:tc>
        <w:tc>
          <w:tcPr>
            <w:tcW w:w="7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3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2.558,15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3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1.845,49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3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4.403,64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right="129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62"/>
              <w:ind w:left="118" w:right="-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31/12/2010</w:t>
            </w:r>
          </w:p>
        </w:tc>
      </w:tr>
      <w:tr>
        <w:trPr>
          <w:trHeight w:val="21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right="137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129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8" w:right="-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31/12/2011</w:t>
            </w:r>
          </w:p>
        </w:tc>
      </w:tr>
      <w:tr>
        <w:trPr>
          <w:trHeight w:val="216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2008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137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129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8" w:right="-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31/12/2012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2009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64"/>
              <w:ind w:right="137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64"/>
              <w:ind w:right="129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64"/>
              <w:ind w:left="118" w:right="-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31/12/2013</w:t>
            </w:r>
          </w:p>
        </w:tc>
      </w:tr>
      <w:tr>
        <w:trPr>
          <w:trHeight w:val="21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37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29"/>
              <w:jc w:val="right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8" w:right="-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31/12/2014</w:t>
            </w:r>
          </w:p>
        </w:tc>
      </w:tr>
      <w:tr>
        <w:trPr>
          <w:trHeight w:val="199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12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18.910,81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31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1.846,90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left="13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308,22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2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8.634,06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33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4.628,27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12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6.365,12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64"/>
              <w:ind w:right="13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21.782,57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right="126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36"/>
                <w:sz w:val="11"/>
              </w:rPr>
              <w:t>  </w:t>
            </w:r>
            <w:r>
              <w:rPr>
                <w:spacing w:val="-2"/>
                <w:sz w:val="11"/>
              </w:rPr>
              <w:t>2.871,76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64"/>
              <w:ind w:left="118" w:right="-15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31/12/2016</w:t>
            </w:r>
          </w:p>
        </w:tc>
      </w:tr>
      <w:tr>
        <w:trPr>
          <w:trHeight w:val="141" w:hRule="atLeast"/>
        </w:trPr>
        <w:tc>
          <w:tcPr>
            <w:tcW w:w="6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22" w:lineRule="exact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TOTALES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2" w:lineRule="exact"/>
              <w:ind w:right="12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23.314,45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7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6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2.558,15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1.845,49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1.846,90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left="13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308,22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2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8.634,06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4.628,27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22" w:lineRule="exact"/>
              <w:ind w:right="12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6.365,12</w:t>
            </w:r>
          </w:p>
        </w:tc>
        <w:tc>
          <w:tcPr>
            <w:tcW w:w="820" w:type="dxa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right="13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26.186,21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spacing w:line="122" w:lineRule="exact"/>
              <w:ind w:right="129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-</w:t>
            </w:r>
          </w:p>
        </w:tc>
        <w:tc>
          <w:tcPr>
            <w:tcW w:w="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79"/>
        <w:rPr>
          <w:rFonts w:ascii="Arial"/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789"/>
        <w:gridCol w:w="748"/>
        <w:gridCol w:w="755"/>
        <w:gridCol w:w="815"/>
        <w:gridCol w:w="755"/>
        <w:gridCol w:w="749"/>
        <w:gridCol w:w="754"/>
        <w:gridCol w:w="749"/>
        <w:gridCol w:w="821"/>
        <w:gridCol w:w="816"/>
        <w:gridCol w:w="821"/>
      </w:tblGrid>
      <w:tr>
        <w:trPr>
          <w:trHeight w:val="148" w:hRule="atLeast"/>
        </w:trPr>
        <w:tc>
          <w:tcPr>
            <w:tcW w:w="1504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3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CONCEPTO</w:t>
            </w:r>
          </w:p>
        </w:tc>
        <w:tc>
          <w:tcPr>
            <w:tcW w:w="7751" w:type="dxa"/>
            <w:gridSpan w:val="10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spacing w:line="120" w:lineRule="atLeast" w:before="55"/>
              <w:ind w:left="20" w:right="133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POR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CONCEPTO</w:t>
            </w:r>
          </w:p>
        </w:tc>
      </w:tr>
      <w:tr>
        <w:trPr>
          <w:trHeight w:val="149" w:hRule="atLeast"/>
        </w:trPr>
        <w:tc>
          <w:tcPr>
            <w:tcW w:w="1504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68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2006</w:t>
            </w:r>
          </w:p>
        </w:tc>
        <w:tc>
          <w:tcPr>
            <w:tcW w:w="74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8"/>
              <w:ind w:right="12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2.007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51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2008</w:t>
            </w:r>
          </w:p>
        </w:tc>
        <w:tc>
          <w:tcPr>
            <w:tcW w:w="81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8"/>
              <w:ind w:right="12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2.009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50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2010</w:t>
            </w:r>
          </w:p>
        </w:tc>
        <w:tc>
          <w:tcPr>
            <w:tcW w:w="7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51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2012</w:t>
            </w:r>
          </w:p>
        </w:tc>
        <w:tc>
          <w:tcPr>
            <w:tcW w:w="7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54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2013</w:t>
            </w:r>
          </w:p>
        </w:tc>
        <w:tc>
          <w:tcPr>
            <w:tcW w:w="7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24" w:right="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2014</w:t>
            </w:r>
          </w:p>
        </w:tc>
        <w:tc>
          <w:tcPr>
            <w:tcW w:w="8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2015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24" w:lineRule="exact" w:before="5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2016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12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REPRODUCTOR</w:t>
            </w:r>
          </w:p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MULTIMEDIA</w:t>
            </w:r>
          </w:p>
        </w:tc>
        <w:tc>
          <w:tcPr>
            <w:tcW w:w="789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112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359,00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112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359,00</w:t>
            </w:r>
          </w:p>
        </w:tc>
      </w:tr>
      <w:tr>
        <w:trPr>
          <w:trHeight w:val="283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REPRODUCTOR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MULTIMEDIA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371,95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371,95</w:t>
            </w:r>
          </w:p>
        </w:tc>
      </w:tr>
      <w:tr>
        <w:trPr>
          <w:trHeight w:val="234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102"/>
              <w:ind w:left="21"/>
              <w:rPr>
                <w:sz w:val="11"/>
              </w:rPr>
            </w:pPr>
            <w:r>
              <w:rPr>
                <w:sz w:val="11"/>
              </w:rPr>
              <w:t>MEJORAS</w:t>
            </w:r>
            <w:r>
              <w:rPr>
                <w:spacing w:val="9"/>
                <w:sz w:val="11"/>
              </w:rPr>
              <w:t> </w:t>
            </w:r>
            <w:r>
              <w:rPr>
                <w:spacing w:val="-4"/>
                <w:sz w:val="11"/>
              </w:rPr>
              <w:t>CYPE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13" w:lineRule="exact" w:before="102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1.827,20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3" w:lineRule="exact" w:before="102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1.827,20</w:t>
            </w:r>
          </w:p>
        </w:tc>
      </w:tr>
      <w:tr>
        <w:trPr>
          <w:trHeight w:val="273" w:hRule="atLeast"/>
        </w:trPr>
        <w:tc>
          <w:tcPr>
            <w:tcW w:w="150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1"/>
              <w:ind w:left="21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HP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CI5/2X640G/NV1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899,00</w:t>
            </w: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899,00</w:t>
            </w:r>
          </w:p>
        </w:tc>
      </w:tr>
      <w:tr>
        <w:trPr>
          <w:trHeight w:val="283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2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DISCO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DIGITAL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387,00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387,00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/>
              <w:ind w:left="21" w:right="-15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75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78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DIGITAL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199,00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199,00</w:t>
            </w:r>
          </w:p>
        </w:tc>
      </w:tr>
      <w:tr>
        <w:trPr>
          <w:trHeight w:val="298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25"/>
              <w:ind w:left="21"/>
              <w:rPr>
                <w:sz w:val="11"/>
              </w:rPr>
            </w:pPr>
            <w:r>
              <w:rPr>
                <w:sz w:val="11"/>
              </w:rPr>
              <w:t>USB LG ELECTRONICS UM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88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14,99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14,99</w:t>
            </w:r>
          </w:p>
        </w:tc>
      </w:tr>
      <w:tr>
        <w:trPr>
          <w:trHeight w:val="294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21"/>
              <w:ind w:left="21" w:right="169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DIGITAL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DSC-TX7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345,50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9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345,50</w:t>
            </w:r>
          </w:p>
        </w:tc>
      </w:tr>
      <w:tr>
        <w:trPr>
          <w:trHeight w:val="287" w:hRule="atLeast"/>
        </w:trPr>
        <w:tc>
          <w:tcPr>
            <w:tcW w:w="150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21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IMAC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27"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5"/>
                <w:sz w:val="11"/>
              </w:rPr>
              <w:t>CI5</w:t>
            </w:r>
          </w:p>
          <w:p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2.7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5"/>
                <w:sz w:val="11"/>
              </w:rPr>
              <w:t>GHZ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1.599,00</w:t>
            </w: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1.599,00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2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UPS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TRUST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178,00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178,00</w:t>
            </w:r>
          </w:p>
        </w:tc>
      </w:tr>
      <w:tr>
        <w:trPr>
          <w:trHeight w:val="26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120" w:lineRule="atLeast"/>
              <w:ind w:left="21" w:right="-15"/>
              <w:rPr>
                <w:sz w:val="11"/>
              </w:rPr>
            </w:pPr>
            <w:r>
              <w:rPr>
                <w:spacing w:val="-2"/>
                <w:sz w:val="11"/>
              </w:rPr>
              <w:t>DESTRUCTORA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PAPEL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FELLOWES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right="13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69,90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69,90</w:t>
            </w:r>
          </w:p>
        </w:tc>
      </w:tr>
      <w:tr>
        <w:trPr>
          <w:trHeight w:val="259" w:hRule="atLeast"/>
        </w:trPr>
        <w:tc>
          <w:tcPr>
            <w:tcW w:w="150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1" w:right="-15"/>
              <w:rPr>
                <w:sz w:val="11"/>
              </w:rPr>
            </w:pPr>
            <w:r>
              <w:rPr>
                <w:sz w:val="11"/>
              </w:rPr>
              <w:t>ESTANTERIA</w:t>
            </w:r>
            <w:r>
              <w:rPr>
                <w:spacing w:val="46"/>
                <w:sz w:val="11"/>
              </w:rPr>
              <w:t> </w:t>
            </w:r>
            <w:r>
              <w:rPr>
                <w:sz w:val="11"/>
              </w:rPr>
              <w:t>PERFIL</w:t>
            </w:r>
            <w:r>
              <w:rPr>
                <w:spacing w:val="46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43"/>
                <w:sz w:val="11"/>
              </w:rPr>
              <w:t> </w:t>
            </w:r>
            <w:r>
              <w:rPr>
                <w:spacing w:val="-10"/>
                <w:sz w:val="11"/>
              </w:rPr>
              <w:t>M</w:t>
            </w:r>
          </w:p>
          <w:p>
            <w:pPr>
              <w:pStyle w:val="TableParagraph"/>
              <w:spacing w:line="118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GRIS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114"/>
              <w:ind w:left="326"/>
              <w:rPr>
                <w:sz w:val="11"/>
              </w:rPr>
            </w:pPr>
            <w:r>
              <w:rPr>
                <w:spacing w:val="-2"/>
                <w:sz w:val="11"/>
              </w:rPr>
              <w:t>43,20</w:t>
            </w: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114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43,20</w:t>
            </w:r>
          </w:p>
        </w:tc>
      </w:tr>
      <w:tr>
        <w:trPr>
          <w:trHeight w:val="27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atLeast" w:before="5"/>
              <w:ind w:left="21" w:right="10"/>
              <w:rPr>
                <w:sz w:val="11"/>
              </w:rPr>
            </w:pPr>
            <w:r>
              <w:rPr>
                <w:spacing w:val="-2"/>
                <w:sz w:val="11"/>
              </w:rPr>
              <w:t>ROUTER+MODEM+TARJET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VODAFONE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64"/>
              <w:rPr>
                <w:sz w:val="11"/>
              </w:rPr>
            </w:pPr>
            <w:r>
              <w:rPr>
                <w:spacing w:val="-2"/>
                <w:sz w:val="11"/>
              </w:rPr>
              <w:t>111,02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111,02</w:t>
            </w:r>
          </w:p>
        </w:tc>
      </w:tr>
      <w:tr>
        <w:trPr>
          <w:trHeight w:val="26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12" w:space="0" w:color="000000"/>
            </w:tcBorders>
          </w:tcPr>
          <w:p>
            <w:pPr>
              <w:pStyle w:val="TableParagraph"/>
              <w:spacing w:line="120" w:lineRule="atLeast"/>
              <w:ind w:left="21" w:right="-15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75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78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DIGITAL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12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15" w:lineRule="exact" w:before="126"/>
              <w:ind w:left="264"/>
              <w:rPr>
                <w:sz w:val="11"/>
              </w:rPr>
            </w:pPr>
            <w:r>
              <w:rPr>
                <w:spacing w:val="-2"/>
                <w:sz w:val="11"/>
              </w:rPr>
              <w:t>154,00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5" w:lineRule="exact" w:before="126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154,00</w:t>
            </w:r>
          </w:p>
        </w:tc>
      </w:tr>
      <w:tr>
        <w:trPr>
          <w:trHeight w:val="260" w:hRule="atLeast"/>
        </w:trPr>
        <w:tc>
          <w:tcPr>
            <w:tcW w:w="150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/>
              <w:ind w:left="21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41"/>
                <w:sz w:val="11"/>
              </w:rPr>
              <w:t>  </w:t>
            </w:r>
            <w:r>
              <w:rPr>
                <w:spacing w:val="-2"/>
                <w:sz w:val="11"/>
              </w:rPr>
              <w:t>PERSONAL</w:t>
            </w:r>
          </w:p>
          <w:p>
            <w:pPr>
              <w:pStyle w:val="TableParagraph"/>
              <w:spacing w:line="115" w:lineRule="exact"/>
              <w:ind w:left="21"/>
              <w:rPr>
                <w:sz w:val="11"/>
              </w:rPr>
            </w:pPr>
            <w:r>
              <w:rPr>
                <w:sz w:val="11"/>
              </w:rPr>
              <w:t>AS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CI7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8G/1T/TG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3G/W8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18"/>
              <w:ind w:left="1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799,00</w:t>
            </w: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18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799,00</w:t>
            </w:r>
          </w:p>
        </w:tc>
      </w:tr>
      <w:tr>
        <w:trPr>
          <w:trHeight w:val="276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21"/>
              <w:rPr>
                <w:sz w:val="11"/>
              </w:rPr>
            </w:pPr>
            <w:r>
              <w:rPr>
                <w:sz w:val="11"/>
              </w:rPr>
              <w:t>TABLETA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SURFACE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4GB 128 GB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left="1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857,97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857,97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1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34"/>
                <w:sz w:val="11"/>
              </w:rPr>
              <w:t>  </w:t>
            </w:r>
            <w:r>
              <w:rPr>
                <w:sz w:val="11"/>
              </w:rPr>
              <w:t>TABLETS</w:t>
            </w:r>
            <w:r>
              <w:rPr>
                <w:spacing w:val="34"/>
                <w:sz w:val="11"/>
              </w:rPr>
              <w:t>  </w:t>
            </w:r>
            <w:r>
              <w:rPr>
                <w:sz w:val="11"/>
              </w:rPr>
              <w:t>LENOVO</w:t>
            </w:r>
            <w:r>
              <w:rPr>
                <w:spacing w:val="100"/>
                <w:sz w:val="11"/>
              </w:rPr>
              <w:t> </w:t>
            </w:r>
            <w:r>
              <w:rPr>
                <w:spacing w:val="-12"/>
                <w:sz w:val="11"/>
              </w:rPr>
              <w:t>2</w:t>
            </w:r>
          </w:p>
          <w:p>
            <w:pPr>
              <w:pStyle w:val="TableParagraph"/>
              <w:spacing w:line="117" w:lineRule="exact"/>
              <w:ind w:left="21"/>
              <w:rPr>
                <w:sz w:val="11"/>
              </w:rPr>
            </w:pPr>
            <w:r>
              <w:rPr>
                <w:sz w:val="11"/>
              </w:rPr>
              <w:t>2G/64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5"/>
                <w:sz w:val="11"/>
              </w:rPr>
              <w:t>W8P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left="118" w:right="9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1.864,12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1.864,12</w:t>
            </w:r>
          </w:p>
        </w:tc>
      </w:tr>
      <w:tr>
        <w:trPr>
          <w:trHeight w:val="27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21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36"/>
                <w:sz w:val="11"/>
              </w:rPr>
              <w:t> </w:t>
            </w:r>
            <w:r>
              <w:rPr>
                <w:sz w:val="11"/>
              </w:rPr>
              <w:t>REFLEX</w:t>
            </w:r>
            <w:r>
              <w:rPr>
                <w:spacing w:val="36"/>
                <w:sz w:val="11"/>
              </w:rPr>
              <w:t> </w:t>
            </w:r>
            <w:r>
              <w:rPr>
                <w:sz w:val="11"/>
              </w:rPr>
              <w:t>CANON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EOS 700D 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586,99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586,99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1"/>
              </w:rPr>
              <w:t>LICENCIAS</w:t>
            </w:r>
            <w:r>
              <w:rPr>
                <w:spacing w:val="30"/>
                <w:sz w:val="11"/>
              </w:rPr>
              <w:t> </w:t>
            </w:r>
            <w:r>
              <w:rPr>
                <w:sz w:val="11"/>
              </w:rPr>
              <w:t>APLICACIÓN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VISIG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V2.2.7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 w:before="124"/>
              <w:ind w:left="118" w:right="9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3.600,00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124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3.600,00</w:t>
            </w:r>
          </w:p>
        </w:tc>
      </w:tr>
      <w:tr>
        <w:trPr>
          <w:trHeight w:val="26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SMARTPHONE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XPERIA Z2B2.ES2 NE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left="1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925,98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925,98</w:t>
            </w:r>
          </w:p>
        </w:tc>
      </w:tr>
      <w:tr>
        <w:trPr>
          <w:trHeight w:val="259" w:hRule="atLeast"/>
        </w:trPr>
        <w:tc>
          <w:tcPr>
            <w:tcW w:w="150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6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48"/>
                <w:sz w:val="11"/>
              </w:rPr>
              <w:t> </w:t>
            </w:r>
            <w:r>
              <w:rPr>
                <w:spacing w:val="-2"/>
                <w:sz w:val="11"/>
              </w:rPr>
              <w:t>THINKCENTRE</w:t>
            </w:r>
          </w:p>
          <w:p>
            <w:pPr>
              <w:pStyle w:val="TableParagraph"/>
              <w:spacing w:line="118" w:lineRule="exact"/>
              <w:ind w:left="21"/>
              <w:rPr>
                <w:sz w:val="11"/>
              </w:rPr>
            </w:pPr>
            <w:r>
              <w:rPr>
                <w:sz w:val="11"/>
              </w:rPr>
              <w:t>S20-00 PENTA/500 </w:t>
            </w:r>
            <w:r>
              <w:rPr>
                <w:spacing w:val="-4"/>
                <w:sz w:val="11"/>
              </w:rPr>
              <w:t>W8.1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114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1.143,72</w:t>
            </w: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114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1.143,72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 w:right="3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HP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PAVILION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15-P209NS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649,00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649,00</w:t>
            </w:r>
          </w:p>
        </w:tc>
      </w:tr>
      <w:tr>
        <w:trPr>
          <w:trHeight w:val="27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21"/>
              <w:rPr>
                <w:sz w:val="11"/>
              </w:rPr>
            </w:pPr>
            <w:r>
              <w:rPr>
                <w:sz w:val="11"/>
              </w:rPr>
              <w:t>SMARTPHONE</w:t>
            </w:r>
            <w:r>
              <w:rPr>
                <w:spacing w:val="68"/>
                <w:sz w:val="11"/>
              </w:rPr>
              <w:t> </w:t>
            </w:r>
            <w:r>
              <w:rPr>
                <w:sz w:val="11"/>
              </w:rPr>
              <w:t>SAMSUNG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GALAXY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319,00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319,00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ORDEN.PORT.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IDEAPAD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126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711,00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126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711,00</w:t>
            </w:r>
          </w:p>
        </w:tc>
      </w:tr>
      <w:tr>
        <w:trPr>
          <w:trHeight w:val="27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120" w:lineRule="atLeast" w:before="5"/>
              <w:ind w:left="21" w:right="1"/>
              <w:rPr>
                <w:sz w:val="11"/>
              </w:rPr>
            </w:pPr>
            <w:r>
              <w:rPr>
                <w:spacing w:val="-2"/>
                <w:sz w:val="11"/>
              </w:rPr>
              <w:t>LENOVO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SMARTPHONE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A6000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BLACK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165,42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165,42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29" w:val="left" w:leader="none"/>
              </w:tabs>
              <w:spacing w:line="120" w:lineRule="atLeast"/>
              <w:ind w:left="21" w:right="1"/>
              <w:rPr>
                <w:sz w:val="11"/>
              </w:rPr>
            </w:pPr>
            <w:r>
              <w:rPr>
                <w:spacing w:val="-2"/>
                <w:sz w:val="11"/>
              </w:rPr>
              <w:t>ORDENADOR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LENOVO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THINKCENTRE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126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1.000,13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126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1.000,13</w:t>
            </w:r>
          </w:p>
        </w:tc>
      </w:tr>
      <w:tr>
        <w:trPr>
          <w:trHeight w:val="266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80"/>
                <w:w w:val="150"/>
                <w:sz w:val="11"/>
              </w:rPr>
              <w:t> </w:t>
            </w:r>
            <w:r>
              <w:rPr>
                <w:sz w:val="11"/>
              </w:rPr>
              <w:t>LICENCIA</w:t>
            </w:r>
            <w:r>
              <w:rPr>
                <w:spacing w:val="148"/>
                <w:sz w:val="11"/>
              </w:rPr>
              <w:t> </w:t>
            </w:r>
            <w:r>
              <w:rPr>
                <w:sz w:val="11"/>
              </w:rPr>
              <w:t>APLICAC</w:t>
            </w:r>
            <w:r>
              <w:rPr>
                <w:sz w:val="11"/>
              </w:rPr>
              <w:t>.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GESTINCA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640,00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640,00</w:t>
            </w:r>
          </w:p>
        </w:tc>
      </w:tr>
      <w:tr>
        <w:trPr>
          <w:trHeight w:val="260" w:hRule="atLeast"/>
        </w:trPr>
        <w:tc>
          <w:tcPr>
            <w:tcW w:w="150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7" w:val="left" w:leader="none"/>
                <w:tab w:pos="1036" w:val="left" w:leader="none"/>
              </w:tabs>
              <w:spacing w:line="121" w:lineRule="exact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SILLONES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OFICIN</w:t>
            </w:r>
            <w:r>
              <w:rPr>
                <w:spacing w:val="-2"/>
                <w:sz w:val="11"/>
              </w:rPr>
              <w:t>A</w:t>
            </w:r>
          </w:p>
          <w:p>
            <w:pPr>
              <w:pStyle w:val="TableParagraph"/>
              <w:spacing w:line="119" w:lineRule="exact"/>
              <w:ind w:left="21"/>
              <w:rPr>
                <w:sz w:val="11"/>
              </w:rPr>
            </w:pPr>
            <w:r>
              <w:rPr>
                <w:sz w:val="11"/>
              </w:rPr>
              <w:t>SIGMA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EX504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NEGRO</w:t>
            </w:r>
          </w:p>
        </w:tc>
        <w:tc>
          <w:tcPr>
            <w:tcW w:w="78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114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350,00</w:t>
            </w:r>
          </w:p>
        </w:tc>
        <w:tc>
          <w:tcPr>
            <w:tcW w:w="821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114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350,00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7" w:val="left" w:leader="none"/>
                <w:tab w:pos="1036" w:val="left" w:leader="none"/>
              </w:tabs>
              <w:spacing w:line="120" w:lineRule="atLeast"/>
              <w:ind w:left="21" w:right="1"/>
              <w:rPr>
                <w:sz w:val="11"/>
              </w:rPr>
            </w:pPr>
            <w:r>
              <w:rPr>
                <w:spacing w:val="-10"/>
                <w:sz w:val="11"/>
              </w:rPr>
              <w:t>3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SILLONES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OFICIN</w:t>
            </w:r>
            <w:r>
              <w:rPr>
                <w:spacing w:val="-2"/>
                <w:sz w:val="11"/>
              </w:rPr>
              <w:t>A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SIGMA EC504 NEGRO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525,00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525,00</w:t>
            </w:r>
          </w:p>
        </w:tc>
      </w:tr>
      <w:tr>
        <w:trPr>
          <w:trHeight w:val="27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7" w:val="left" w:leader="none"/>
              </w:tabs>
              <w:spacing w:line="120" w:lineRule="atLeast" w:before="5"/>
              <w:ind w:left="21" w:right="3"/>
              <w:rPr>
                <w:sz w:val="11"/>
              </w:rPr>
            </w:pPr>
            <w:r>
              <w:rPr>
                <w:spacing w:val="-2"/>
                <w:sz w:val="11"/>
              </w:rPr>
              <w:t>MULTIF.</w:t>
            </w:r>
            <w:r>
              <w:rPr>
                <w:sz w:val="11"/>
              </w:rPr>
              <w:tab/>
            </w:r>
            <w:r>
              <w:rPr>
                <w:spacing w:val="-2"/>
                <w:sz w:val="11"/>
              </w:rPr>
              <w:t>BROTHER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DCP1610W 3EN1 WF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104,00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104,00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1"/>
              <w:rPr>
                <w:sz w:val="11"/>
              </w:rPr>
            </w:pPr>
            <w:r>
              <w:rPr>
                <w:sz w:val="11"/>
              </w:rPr>
              <w:t>OFFICE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365 </w:t>
            </w:r>
            <w:r>
              <w:rPr>
                <w:spacing w:val="-2"/>
                <w:sz w:val="11"/>
              </w:rPr>
              <w:t>HOGAR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99,00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99,00</w:t>
            </w:r>
          </w:p>
        </w:tc>
      </w:tr>
      <w:tr>
        <w:trPr>
          <w:trHeight w:val="276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21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INTERNO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WD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3.5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105,24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105,24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300W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126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65,00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126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65,00</w:t>
            </w:r>
          </w:p>
        </w:tc>
      </w:tr>
      <w:tr>
        <w:trPr>
          <w:trHeight w:val="27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21"/>
              <w:rPr>
                <w:sz w:val="11"/>
              </w:rPr>
            </w:pPr>
            <w:r>
              <w:rPr>
                <w:sz w:val="11"/>
              </w:rPr>
              <w:t>2 TRUST 17681 SAI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600 </w:t>
            </w:r>
            <w:r>
              <w:rPr>
                <w:sz w:val="11"/>
              </w:rPr>
              <w:t>VA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UPS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139,98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139,98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300W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59,90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59,90</w:t>
            </w:r>
          </w:p>
        </w:tc>
      </w:tr>
      <w:tr>
        <w:trPr>
          <w:trHeight w:val="270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SILLON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OFI</w:t>
            </w:r>
            <w:r>
              <w:rPr>
                <w:spacing w:val="117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NEGRA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387,00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387,00</w:t>
            </w:r>
          </w:p>
        </w:tc>
      </w:tr>
      <w:tr>
        <w:trPr>
          <w:trHeight w:val="276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21"/>
              <w:rPr>
                <w:sz w:val="11"/>
              </w:rPr>
            </w:pPr>
            <w:r>
              <w:rPr>
                <w:sz w:val="11"/>
              </w:rPr>
              <w:t>PLOTTER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HP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DESINGJET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T830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36"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4.200,00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4.200,00</w:t>
            </w:r>
          </w:p>
        </w:tc>
      </w:tr>
      <w:tr>
        <w:trPr>
          <w:trHeight w:val="265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21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SMARTPHONE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HUAWEI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ASC P8 LITE 5P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5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330,00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330,00</w:t>
            </w:r>
          </w:p>
        </w:tc>
      </w:tr>
      <w:tr>
        <w:trPr>
          <w:trHeight w:val="207" w:hRule="atLeast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-</w:t>
            </w:r>
          </w:p>
        </w:tc>
        <w:tc>
          <w:tcPr>
            <w:tcW w:w="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-</w:t>
            </w:r>
          </w:p>
        </w:tc>
        <w:tc>
          <w:tcPr>
            <w:tcW w:w="75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2.558,15</w:t>
            </w: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-</w:t>
            </w:r>
          </w:p>
        </w:tc>
        <w:tc>
          <w:tcPr>
            <w:tcW w:w="75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right="13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1.845,49</w:t>
            </w:r>
          </w:p>
        </w:tc>
        <w:tc>
          <w:tcPr>
            <w:tcW w:w="749" w:type="dxa"/>
          </w:tcPr>
          <w:p>
            <w:pPr>
              <w:pStyle w:val="TableParagraph"/>
              <w:spacing w:line="133" w:lineRule="exact" w:before="55"/>
              <w:ind w:right="13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1.846,90</w:t>
            </w:r>
          </w:p>
        </w:tc>
        <w:tc>
          <w:tcPr>
            <w:tcW w:w="754" w:type="dxa"/>
          </w:tcPr>
          <w:p>
            <w:pPr>
              <w:pStyle w:val="TableParagraph"/>
              <w:spacing w:line="133" w:lineRule="exact" w:before="55"/>
              <w:ind w:left="22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308,22</w:t>
            </w:r>
          </w:p>
        </w:tc>
        <w:tc>
          <w:tcPr>
            <w:tcW w:w="749" w:type="dxa"/>
          </w:tcPr>
          <w:p>
            <w:pPr>
              <w:pStyle w:val="TableParagraph"/>
              <w:spacing w:line="133" w:lineRule="exact" w:before="55"/>
              <w:ind w:left="15" w:right="2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8.634,06</w:t>
            </w:r>
          </w:p>
        </w:tc>
        <w:tc>
          <w:tcPr>
            <w:tcW w:w="821" w:type="dxa"/>
          </w:tcPr>
          <w:p>
            <w:pPr>
              <w:pStyle w:val="TableParagraph"/>
              <w:spacing w:line="133" w:lineRule="exact" w:before="55"/>
              <w:ind w:right="13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4.628,27</w:t>
            </w:r>
          </w:p>
        </w:tc>
        <w:tc>
          <w:tcPr>
            <w:tcW w:w="816" w:type="dxa"/>
          </w:tcPr>
          <w:p>
            <w:pPr>
              <w:pStyle w:val="TableParagraph"/>
              <w:spacing w:line="133" w:lineRule="exact" w:before="55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6.365,12</w:t>
            </w:r>
          </w:p>
        </w:tc>
        <w:tc>
          <w:tcPr>
            <w:tcW w:w="821" w:type="dxa"/>
          </w:tcPr>
          <w:p>
            <w:pPr>
              <w:pStyle w:val="TableParagraph"/>
              <w:spacing w:line="133" w:lineRule="exact" w:before="55"/>
              <w:ind w:right="13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26.186,21</w:t>
            </w:r>
          </w:p>
        </w:tc>
      </w:tr>
    </w:tbl>
    <w:p>
      <w:pPr>
        <w:spacing w:before="31"/>
        <w:ind w:left="129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z w:val="11"/>
        </w:rPr>
        <w:t>TOTAL POR</w:t>
      </w:r>
      <w:r>
        <w:rPr>
          <w:rFonts w:ascii="Arial"/>
          <w:b/>
          <w:spacing w:val="3"/>
          <w:sz w:val="11"/>
        </w:rPr>
        <w:t> </w:t>
      </w:r>
      <w:r>
        <w:rPr>
          <w:rFonts w:ascii="Arial"/>
          <w:b/>
          <w:spacing w:val="-2"/>
          <w:sz w:val="11"/>
        </w:rPr>
        <w:t>EJERCICIO</w:t>
      </w:r>
    </w:p>
    <w:p>
      <w:pPr>
        <w:spacing w:after="0"/>
        <w:jc w:val="left"/>
        <w:rPr>
          <w:rFonts w:ascii="Arial"/>
          <w:sz w:val="11"/>
        </w:rPr>
        <w:sectPr>
          <w:pgSz w:w="11900" w:h="16840"/>
          <w:pgMar w:top="1320" w:bottom="280" w:left="60" w:right="60"/>
        </w:sectPr>
      </w:pPr>
    </w:p>
    <w:p>
      <w:pPr>
        <w:pStyle w:val="Heading1"/>
        <w:spacing w:before="84"/>
        <w:rPr>
          <w:b w:val="0"/>
        </w:rPr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12.-</w:t>
      </w:r>
      <w:r>
        <w:rPr>
          <w:spacing w:val="-6"/>
        </w:rPr>
        <w:t> </w:t>
      </w:r>
      <w:r>
        <w:rPr>
          <w:spacing w:val="-2"/>
        </w:rPr>
        <w:t>INFORMACIÓN</w:t>
      </w:r>
      <w:r>
        <w:rPr>
          <w:spacing w:val="-3"/>
        </w:rPr>
        <w:t> </w:t>
      </w:r>
      <w:r>
        <w:rPr>
          <w:spacing w:val="-2"/>
        </w:rPr>
        <w:t>SOBRE MEDIOAMBIENTE</w:t>
      </w:r>
      <w:r>
        <w:rPr>
          <w:b w:val="0"/>
          <w:spacing w:val="-2"/>
        </w:rPr>
        <w:t>.</w:t>
      </w:r>
    </w:p>
    <w:p>
      <w:pPr>
        <w:pStyle w:val="BodyText"/>
        <w:spacing w:before="276"/>
        <w:ind w:left="1072" w:right="1067" w:firstLine="708"/>
        <w:jc w:val="both"/>
      </w:pPr>
      <w:r>
        <w:rPr/>
        <w:t>La sociedad no mantiene activos de naturaleza medioambiental o pasivos derivados de actuaciones medioambientales. Por otra parte, no se ha incurrido en gastos o ingresos significativos durante el ejercicio 2024 derivados de actuaciones medioambientales.</w:t>
      </w:r>
    </w:p>
    <w:p>
      <w:pPr>
        <w:pStyle w:val="BodyText"/>
      </w:pPr>
    </w:p>
    <w:p>
      <w:pPr>
        <w:pStyle w:val="BodyText"/>
        <w:ind w:left="1072"/>
      </w:pPr>
      <w:r>
        <w:rPr/>
        <w:t>Las</w:t>
      </w:r>
      <w:r>
        <w:rPr>
          <w:spacing w:val="-4"/>
        </w:rPr>
        <w:t> </w:t>
      </w:r>
      <w:r>
        <w:rPr/>
        <w:t>Palmas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Gran</w:t>
      </w:r>
      <w:r>
        <w:rPr>
          <w:spacing w:val="-4"/>
        </w:rPr>
        <w:t> </w:t>
      </w:r>
      <w:r>
        <w:rPr/>
        <w:t>Canaria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treinta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4"/>
        </w:rPr>
        <w:t> </w:t>
      </w:r>
      <w:r>
        <w:rPr>
          <w:spacing w:val="-2"/>
        </w:rPr>
        <w:t>veinticinco.</w:t>
      </w:r>
    </w:p>
    <w:sectPr>
      <w:pgSz w:w="11900" w:h="16840"/>
      <w:pgMar w:top="1600" w:bottom="28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202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96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72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8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24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0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52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28" w:hanging="24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72" w:hanging="250"/>
        <w:jc w:val="left"/>
      </w:pPr>
      <w:rPr>
        <w:rFonts w:hint="default"/>
        <w:spacing w:val="-1"/>
        <w:w w:val="88"/>
        <w:u w:val="single" w:color="00000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2078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7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35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13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1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8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46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24" w:hanging="29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072" w:hanging="32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0"/>
        <w:sz w:val="24"/>
        <w:szCs w:val="24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0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0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0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0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30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00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0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40" w:hanging="327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2" w:firstLine="708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Microsoft Word - MEMORIA MYSA ARQUITECTOS, S.L. 2024</dc:title>
  <dcterms:created xsi:type="dcterms:W3CDTF">2025-09-02T08:18:24Z</dcterms:created>
  <dcterms:modified xsi:type="dcterms:W3CDTF">2025-09-02T08:18:24Z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2025-09-02T00:00:00Z</vt:filetime>
  </property>
  <property fmtid="{D5CDD505-2E9C-101B-9397-08002B2CF9AE}" pid="5" name="Producer">
    <vt:lpwstr>GPL Ghostscript 9.06</vt:lpwstr>
  </property>
</Properties>
</file>